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C965" w14:textId="460EFE4F" w:rsidR="00283A07" w:rsidRDefault="0092227E" w:rsidP="007A58FA">
      <w:pPr>
        <w:spacing w:after="0" w:line="240" w:lineRule="auto"/>
        <w:jc w:val="center"/>
        <w:rPr>
          <w:rFonts w:ascii="Georgia" w:hAnsi="Georgia"/>
          <w:b/>
          <w:sz w:val="32"/>
          <w:szCs w:val="32"/>
        </w:rPr>
      </w:pPr>
      <w:r w:rsidRPr="0092227E">
        <w:rPr>
          <w:rFonts w:ascii="Georgia" w:hAnsi="Georgia"/>
          <w:b/>
          <w:sz w:val="32"/>
          <w:szCs w:val="32"/>
        </w:rPr>
        <w:t>Overview of t</w:t>
      </w:r>
      <w:r w:rsidR="006E11CB" w:rsidRPr="0092227E">
        <w:rPr>
          <w:rFonts w:ascii="Georgia" w:hAnsi="Georgia"/>
          <w:b/>
          <w:sz w:val="32"/>
          <w:szCs w:val="32"/>
        </w:rPr>
        <w:t xml:space="preserve">he </w:t>
      </w:r>
      <w:r w:rsidR="00051B66" w:rsidRPr="0092227E">
        <w:rPr>
          <w:rFonts w:ascii="Georgia" w:hAnsi="Georgia"/>
          <w:b/>
          <w:sz w:val="32"/>
          <w:szCs w:val="32"/>
        </w:rPr>
        <w:t>State Interagency Team</w:t>
      </w:r>
      <w:r w:rsidR="00A35A0F" w:rsidRPr="0092227E">
        <w:rPr>
          <w:rFonts w:ascii="Georgia" w:hAnsi="Georgia"/>
          <w:b/>
          <w:sz w:val="32"/>
          <w:szCs w:val="32"/>
        </w:rPr>
        <w:t xml:space="preserve"> </w:t>
      </w:r>
      <w:r w:rsidR="007E01C8" w:rsidRPr="0092227E">
        <w:rPr>
          <w:rFonts w:ascii="Georgia" w:hAnsi="Georgia"/>
          <w:b/>
          <w:sz w:val="32"/>
          <w:szCs w:val="32"/>
        </w:rPr>
        <w:t>(SIT)</w:t>
      </w:r>
      <w:r w:rsidR="00A35A0F" w:rsidRPr="0092227E">
        <w:rPr>
          <w:rFonts w:ascii="Georgia" w:hAnsi="Georgia"/>
          <w:b/>
          <w:sz w:val="32"/>
          <w:szCs w:val="32"/>
        </w:rPr>
        <w:t xml:space="preserve"> </w:t>
      </w:r>
    </w:p>
    <w:p w14:paraId="33F7AD1F" w14:textId="77777777" w:rsidR="00CF2D8C" w:rsidRPr="00AA1122" w:rsidRDefault="00CF2D8C" w:rsidP="00CF2D8C">
      <w:pPr>
        <w:spacing w:after="0" w:line="240" w:lineRule="auto"/>
        <w:jc w:val="center"/>
        <w:rPr>
          <w:b/>
          <w:sz w:val="24"/>
          <w:szCs w:val="24"/>
        </w:rPr>
      </w:pPr>
      <w:r w:rsidRPr="00AA1122">
        <w:rPr>
          <w:b/>
          <w:sz w:val="24"/>
          <w:szCs w:val="24"/>
        </w:rPr>
        <w:t>The State Interagency Team meets on the fourth Thursday of each month from 2:00-4:00 p.m.</w:t>
      </w:r>
    </w:p>
    <w:p w14:paraId="7EC01D53" w14:textId="4891CA58" w:rsidR="00051B66" w:rsidRPr="005312B6" w:rsidRDefault="005312B6" w:rsidP="007A58FA">
      <w:pPr>
        <w:spacing w:after="0" w:line="240" w:lineRule="auto"/>
        <w:jc w:val="center"/>
        <w:rPr>
          <w:sz w:val="24"/>
          <w:szCs w:val="24"/>
        </w:rPr>
      </w:pPr>
      <w:r w:rsidRPr="00717990">
        <w:rPr>
          <w:b/>
          <w:sz w:val="24"/>
          <w:szCs w:val="24"/>
        </w:rPr>
        <w:t xml:space="preserve">SIT </w:t>
      </w:r>
      <w:r w:rsidR="00051B66" w:rsidRPr="00717990">
        <w:rPr>
          <w:b/>
          <w:sz w:val="24"/>
          <w:szCs w:val="24"/>
        </w:rPr>
        <w:t>Co</w:t>
      </w:r>
      <w:r w:rsidR="0012635A">
        <w:rPr>
          <w:b/>
          <w:sz w:val="24"/>
          <w:szCs w:val="24"/>
        </w:rPr>
        <w:t>-Chairs</w:t>
      </w:r>
      <w:r w:rsidR="005D5F73" w:rsidRPr="00717990">
        <w:rPr>
          <w:b/>
          <w:sz w:val="24"/>
          <w:szCs w:val="24"/>
        </w:rPr>
        <w:t>:</w:t>
      </w:r>
      <w:r w:rsidR="00800C53" w:rsidRPr="005312B6">
        <w:rPr>
          <w:b/>
          <w:sz w:val="24"/>
          <w:szCs w:val="24"/>
        </w:rPr>
        <w:t xml:space="preserve"> </w:t>
      </w:r>
      <w:r w:rsidR="00051B66" w:rsidRPr="005312B6">
        <w:rPr>
          <w:sz w:val="24"/>
          <w:szCs w:val="24"/>
        </w:rPr>
        <w:t xml:space="preserve">Cheryle </w:t>
      </w:r>
      <w:r w:rsidR="0092227E">
        <w:rPr>
          <w:sz w:val="24"/>
          <w:szCs w:val="24"/>
        </w:rPr>
        <w:t>Wilcox</w:t>
      </w:r>
      <w:r w:rsidR="00051B66" w:rsidRPr="005312B6">
        <w:rPr>
          <w:sz w:val="24"/>
          <w:szCs w:val="24"/>
        </w:rPr>
        <w:t xml:space="preserve">, </w:t>
      </w:r>
      <w:r w:rsidR="001C632B">
        <w:rPr>
          <w:sz w:val="24"/>
          <w:szCs w:val="24"/>
        </w:rPr>
        <w:t>Department of Mental Health</w:t>
      </w:r>
      <w:r w:rsidR="00531033">
        <w:rPr>
          <w:sz w:val="24"/>
          <w:szCs w:val="24"/>
        </w:rPr>
        <w:t xml:space="preserve"> (DMH)</w:t>
      </w:r>
      <w:r w:rsidR="00A5689F" w:rsidRPr="005312B6">
        <w:rPr>
          <w:sz w:val="24"/>
          <w:szCs w:val="24"/>
        </w:rPr>
        <w:t>,</w:t>
      </w:r>
      <w:r w:rsidR="002E06FF">
        <w:rPr>
          <w:sz w:val="24"/>
          <w:szCs w:val="24"/>
        </w:rPr>
        <w:t xml:space="preserve"> </w:t>
      </w:r>
      <w:r w:rsidR="00CF2D8C">
        <w:rPr>
          <w:sz w:val="24"/>
          <w:szCs w:val="24"/>
        </w:rPr>
        <w:t xml:space="preserve"> </w:t>
      </w:r>
      <w:hyperlink r:id="rId8" w:history="1">
        <w:r w:rsidR="00D27738" w:rsidRPr="005312B6">
          <w:rPr>
            <w:rStyle w:val="Hyperlink"/>
            <w:color w:val="auto"/>
            <w:sz w:val="24"/>
            <w:szCs w:val="24"/>
          </w:rPr>
          <w:t>Cheryle.</w:t>
        </w:r>
        <w:r w:rsidR="0020364B">
          <w:rPr>
            <w:rStyle w:val="Hyperlink"/>
            <w:color w:val="auto"/>
            <w:sz w:val="24"/>
            <w:szCs w:val="24"/>
          </w:rPr>
          <w:t>Wilcox</w:t>
        </w:r>
        <w:r w:rsidR="00D27738" w:rsidRPr="005312B6">
          <w:rPr>
            <w:rStyle w:val="Hyperlink"/>
            <w:color w:val="auto"/>
            <w:sz w:val="24"/>
            <w:szCs w:val="24"/>
          </w:rPr>
          <w:t>@vermont.gov</w:t>
        </w:r>
      </w:hyperlink>
      <w:r w:rsidR="0012635A">
        <w:rPr>
          <w:sz w:val="24"/>
          <w:szCs w:val="24"/>
        </w:rPr>
        <w:t xml:space="preserve"> and </w:t>
      </w:r>
      <w:r w:rsidR="00A65690">
        <w:rPr>
          <w:sz w:val="24"/>
          <w:szCs w:val="24"/>
        </w:rPr>
        <w:t xml:space="preserve">Alicia Hanrahan, </w:t>
      </w:r>
      <w:hyperlink r:id="rId9" w:history="1">
        <w:r w:rsidR="00A65690" w:rsidRPr="00A4106F">
          <w:rPr>
            <w:rStyle w:val="Hyperlink"/>
            <w:sz w:val="24"/>
            <w:szCs w:val="24"/>
          </w:rPr>
          <w:t>Alicia.Hanrahan@vermont.gov</w:t>
        </w:r>
      </w:hyperlink>
    </w:p>
    <w:p w14:paraId="2B320259" w14:textId="77777777" w:rsidR="00C324B3" w:rsidRPr="00C626DE" w:rsidRDefault="00C324B3" w:rsidP="007A58FA">
      <w:pPr>
        <w:spacing w:after="0" w:line="240" w:lineRule="auto"/>
        <w:jc w:val="center"/>
      </w:pPr>
    </w:p>
    <w:p w14:paraId="6FD92F85" w14:textId="77777777" w:rsidR="00EE6B60" w:rsidRDefault="003927B6" w:rsidP="00717990">
      <w:pPr>
        <w:spacing w:after="0" w:line="240" w:lineRule="auto"/>
        <w:rPr>
          <w:rFonts w:ascii="Georgia" w:hAnsi="Georgia"/>
          <w:b/>
          <w:sz w:val="24"/>
          <w:szCs w:val="24"/>
        </w:rPr>
      </w:pPr>
      <w:r w:rsidRPr="003927B6">
        <w:rPr>
          <w:rFonts w:ascii="Georgia" w:hAnsi="Georgia"/>
          <w:b/>
          <w:sz w:val="24"/>
          <w:szCs w:val="24"/>
        </w:rPr>
        <w:t>Mission of SIT</w:t>
      </w:r>
    </w:p>
    <w:p w14:paraId="031487F2" w14:textId="14FE0381" w:rsidR="003927B6" w:rsidRPr="003927B6" w:rsidRDefault="003927B6" w:rsidP="00717990">
      <w:pPr>
        <w:spacing w:after="0" w:line="240" w:lineRule="auto"/>
        <w:rPr>
          <w:sz w:val="24"/>
          <w:szCs w:val="24"/>
        </w:rPr>
      </w:pPr>
      <w:r w:rsidRPr="003927B6">
        <w:rPr>
          <w:sz w:val="24"/>
          <w:szCs w:val="24"/>
        </w:rPr>
        <w:t xml:space="preserve">Identify systems issues so supports </w:t>
      </w:r>
      <w:r w:rsidR="005901FA">
        <w:rPr>
          <w:sz w:val="24"/>
          <w:szCs w:val="24"/>
        </w:rPr>
        <w:t xml:space="preserve">for children and families </w:t>
      </w:r>
      <w:r w:rsidRPr="003927B6">
        <w:rPr>
          <w:sz w:val="24"/>
          <w:szCs w:val="24"/>
        </w:rPr>
        <w:t>can be provided as flexibly as possible.</w:t>
      </w:r>
    </w:p>
    <w:p w14:paraId="6878F324" w14:textId="77777777" w:rsidR="003927B6" w:rsidRPr="0092227E" w:rsidRDefault="003927B6" w:rsidP="006E11CB">
      <w:pPr>
        <w:spacing w:after="0" w:line="240" w:lineRule="auto"/>
        <w:jc w:val="center"/>
        <w:rPr>
          <w:sz w:val="28"/>
          <w:szCs w:val="28"/>
        </w:rPr>
      </w:pPr>
    </w:p>
    <w:p w14:paraId="7D033499" w14:textId="1C97DA54" w:rsidR="00A35A0F" w:rsidRPr="00D27738" w:rsidRDefault="00EE6B60" w:rsidP="00F04F9C">
      <w:pPr>
        <w:autoSpaceDE w:val="0"/>
        <w:autoSpaceDN w:val="0"/>
        <w:adjustRightInd w:val="0"/>
        <w:spacing w:after="0" w:line="240" w:lineRule="auto"/>
        <w:jc w:val="both"/>
        <w:rPr>
          <w:rFonts w:ascii="Georgia" w:hAnsi="Georgia"/>
          <w:i/>
          <w:sz w:val="24"/>
          <w:szCs w:val="24"/>
        </w:rPr>
      </w:pPr>
      <w:r>
        <w:rPr>
          <w:rFonts w:ascii="Georgia" w:hAnsi="Georgia"/>
          <w:b/>
          <w:sz w:val="24"/>
          <w:szCs w:val="24"/>
        </w:rPr>
        <w:t>Mandate</w:t>
      </w:r>
      <w:r w:rsidR="004C4E09">
        <w:rPr>
          <w:rFonts w:ascii="Georgia" w:hAnsi="Georgia"/>
          <w:b/>
          <w:sz w:val="24"/>
          <w:szCs w:val="24"/>
        </w:rPr>
        <w:t xml:space="preserve"> of SIT</w:t>
      </w:r>
    </w:p>
    <w:p w14:paraId="7F05C378" w14:textId="032EF671" w:rsidR="009047A4" w:rsidRDefault="00C324B3" w:rsidP="009047A4">
      <w:pPr>
        <w:spacing w:after="0" w:line="240" w:lineRule="auto"/>
        <w:rPr>
          <w:sz w:val="24"/>
          <w:szCs w:val="24"/>
        </w:rPr>
      </w:pPr>
      <w:r w:rsidRPr="00906B90">
        <w:rPr>
          <w:rFonts w:cs="TimesNewRoman"/>
          <w:sz w:val="24"/>
          <w:szCs w:val="24"/>
        </w:rPr>
        <w:t xml:space="preserve">A law was passed called Act 264 </w:t>
      </w:r>
      <w:r w:rsidR="00DE3E06">
        <w:rPr>
          <w:rFonts w:cs="TimesNewRoman"/>
          <w:sz w:val="24"/>
          <w:szCs w:val="24"/>
        </w:rPr>
        <w:t xml:space="preserve">and expanded in 2005 under the Interagency Agreement </w:t>
      </w:r>
      <w:r w:rsidRPr="00906B90">
        <w:rPr>
          <w:rFonts w:cs="TimesNewRoman"/>
          <w:sz w:val="24"/>
          <w:szCs w:val="24"/>
        </w:rPr>
        <w:t xml:space="preserve">that assures interagency collaboration </w:t>
      </w:r>
      <w:r w:rsidR="00885D7D">
        <w:rPr>
          <w:rFonts w:cs="TimesNewRoman"/>
          <w:sz w:val="24"/>
          <w:szCs w:val="24"/>
        </w:rPr>
        <w:t xml:space="preserve">between the Agency of Human Services (AHS) and the Agency of Education (AOE) </w:t>
      </w:r>
      <w:r w:rsidRPr="00906B90">
        <w:rPr>
          <w:rFonts w:cs="TimesNewRoman"/>
          <w:sz w:val="24"/>
          <w:szCs w:val="24"/>
        </w:rPr>
        <w:t xml:space="preserve">for children and youth with disabilities. </w:t>
      </w:r>
      <w:r w:rsidR="009047A4">
        <w:rPr>
          <w:rFonts w:cs="TimesNewRoman"/>
          <w:sz w:val="24"/>
          <w:szCs w:val="24"/>
        </w:rPr>
        <w:t xml:space="preserve">This law created the SIT to </w:t>
      </w:r>
      <w:r w:rsidR="009047A4" w:rsidRPr="009047A4">
        <w:rPr>
          <w:rFonts w:cs="TimesNewRoman"/>
          <w:sz w:val="24"/>
          <w:szCs w:val="24"/>
        </w:rPr>
        <w:t xml:space="preserve">identify </w:t>
      </w:r>
      <w:r w:rsidR="009047A4" w:rsidRPr="009047A4">
        <w:rPr>
          <w:sz w:val="24"/>
          <w:szCs w:val="24"/>
        </w:rPr>
        <w:t xml:space="preserve">systems issues and facilitate collaboration so supports and services can be provided </w:t>
      </w:r>
      <w:r w:rsidR="008A3566">
        <w:rPr>
          <w:sz w:val="24"/>
          <w:szCs w:val="24"/>
        </w:rPr>
        <w:t xml:space="preserve">to families </w:t>
      </w:r>
      <w:r w:rsidR="009047A4" w:rsidRPr="009047A4">
        <w:rPr>
          <w:sz w:val="24"/>
          <w:szCs w:val="24"/>
        </w:rPr>
        <w:t>as flexibly as possible.</w:t>
      </w:r>
      <w:r w:rsidR="00B377B0">
        <w:rPr>
          <w:sz w:val="24"/>
          <w:szCs w:val="24"/>
        </w:rPr>
        <w:t xml:space="preserve"> </w:t>
      </w:r>
    </w:p>
    <w:p w14:paraId="16D7C787" w14:textId="6F0E3CD0" w:rsidR="00531033" w:rsidRDefault="00531033" w:rsidP="009047A4">
      <w:pPr>
        <w:spacing w:after="0" w:line="240" w:lineRule="auto"/>
        <w:rPr>
          <w:sz w:val="28"/>
          <w:szCs w:val="28"/>
        </w:rPr>
      </w:pPr>
    </w:p>
    <w:p w14:paraId="7D019E94" w14:textId="089F8B0E" w:rsidR="00531033" w:rsidRDefault="00531033" w:rsidP="00531033">
      <w:pPr>
        <w:spacing w:after="0"/>
        <w:rPr>
          <w:sz w:val="24"/>
          <w:szCs w:val="24"/>
        </w:rPr>
      </w:pPr>
      <w:r>
        <w:rPr>
          <w:rFonts w:ascii="Georgia" w:hAnsi="Georgia"/>
          <w:b/>
          <w:sz w:val="24"/>
          <w:szCs w:val="24"/>
        </w:rPr>
        <w:t>Membership of SIT</w:t>
      </w:r>
    </w:p>
    <w:p w14:paraId="422D8402" w14:textId="77777777" w:rsidR="00531033" w:rsidRDefault="00531033" w:rsidP="00531033">
      <w:pPr>
        <w:pStyle w:val="ListParagraph"/>
        <w:numPr>
          <w:ilvl w:val="0"/>
          <w:numId w:val="21"/>
        </w:numPr>
        <w:spacing w:after="0"/>
        <w:rPr>
          <w:sz w:val="24"/>
          <w:szCs w:val="24"/>
        </w:rPr>
      </w:pPr>
      <w:r w:rsidRPr="00B84C3F">
        <w:rPr>
          <w:sz w:val="24"/>
          <w:szCs w:val="24"/>
        </w:rPr>
        <w:t>Vermont Federation of Families for Children’s Mental Health</w:t>
      </w:r>
      <w:r>
        <w:rPr>
          <w:sz w:val="24"/>
          <w:szCs w:val="24"/>
        </w:rPr>
        <w:t xml:space="preserve"> (VFFCMH)</w:t>
      </w:r>
    </w:p>
    <w:p w14:paraId="672E1E76" w14:textId="77777777" w:rsidR="00531033" w:rsidRPr="00B84C3F" w:rsidRDefault="00531033" w:rsidP="00531033">
      <w:pPr>
        <w:pStyle w:val="ListParagraph"/>
        <w:numPr>
          <w:ilvl w:val="0"/>
          <w:numId w:val="21"/>
        </w:numPr>
        <w:spacing w:after="0"/>
        <w:rPr>
          <w:sz w:val="24"/>
          <w:szCs w:val="24"/>
        </w:rPr>
      </w:pPr>
      <w:r>
        <w:rPr>
          <w:sz w:val="24"/>
          <w:szCs w:val="24"/>
        </w:rPr>
        <w:t>Vermont Family Network (VFN)</w:t>
      </w:r>
    </w:p>
    <w:p w14:paraId="6F53779F" w14:textId="77777777" w:rsidR="00531033" w:rsidRDefault="00531033" w:rsidP="00531033">
      <w:pPr>
        <w:pStyle w:val="ListParagraph"/>
        <w:numPr>
          <w:ilvl w:val="0"/>
          <w:numId w:val="21"/>
        </w:numPr>
        <w:spacing w:after="0"/>
        <w:rPr>
          <w:sz w:val="24"/>
          <w:szCs w:val="24"/>
        </w:rPr>
      </w:pPr>
      <w:r w:rsidRPr="00B84C3F">
        <w:rPr>
          <w:sz w:val="24"/>
          <w:szCs w:val="24"/>
        </w:rPr>
        <w:t>Department for Children and Families, Family Services Division</w:t>
      </w:r>
      <w:r>
        <w:rPr>
          <w:sz w:val="24"/>
          <w:szCs w:val="24"/>
        </w:rPr>
        <w:t xml:space="preserve"> (DCF-FSD)</w:t>
      </w:r>
    </w:p>
    <w:p w14:paraId="7020F809" w14:textId="77777777" w:rsidR="00531033" w:rsidRPr="00B84C3F" w:rsidRDefault="00531033" w:rsidP="00531033">
      <w:pPr>
        <w:pStyle w:val="ListParagraph"/>
        <w:numPr>
          <w:ilvl w:val="0"/>
          <w:numId w:val="21"/>
        </w:numPr>
        <w:spacing w:after="0"/>
        <w:rPr>
          <w:sz w:val="24"/>
          <w:szCs w:val="24"/>
        </w:rPr>
      </w:pPr>
      <w:r>
        <w:rPr>
          <w:sz w:val="24"/>
          <w:szCs w:val="24"/>
        </w:rPr>
        <w:t>Department for Children and Families, Child Development Division (DCF-CDD)</w:t>
      </w:r>
    </w:p>
    <w:p w14:paraId="3BD8530D" w14:textId="7C1684B5" w:rsidR="00531033" w:rsidRPr="00B84C3F" w:rsidRDefault="00531033" w:rsidP="00531033">
      <w:pPr>
        <w:pStyle w:val="ListParagraph"/>
        <w:numPr>
          <w:ilvl w:val="0"/>
          <w:numId w:val="21"/>
        </w:numPr>
        <w:spacing w:after="0"/>
        <w:rPr>
          <w:sz w:val="24"/>
          <w:szCs w:val="24"/>
        </w:rPr>
      </w:pPr>
      <w:r w:rsidRPr="00B84C3F">
        <w:rPr>
          <w:sz w:val="24"/>
          <w:szCs w:val="24"/>
        </w:rPr>
        <w:t>Department of Mental Health</w:t>
      </w:r>
      <w:r>
        <w:rPr>
          <w:sz w:val="24"/>
          <w:szCs w:val="24"/>
        </w:rPr>
        <w:t xml:space="preserve"> (DMH), Child, Adolescent and Family Unit (CAFU)</w:t>
      </w:r>
    </w:p>
    <w:p w14:paraId="74F6F535" w14:textId="77777777" w:rsidR="00531033" w:rsidRPr="00B84C3F" w:rsidRDefault="00531033" w:rsidP="00531033">
      <w:pPr>
        <w:pStyle w:val="ListParagraph"/>
        <w:numPr>
          <w:ilvl w:val="0"/>
          <w:numId w:val="21"/>
        </w:numPr>
        <w:rPr>
          <w:rFonts w:ascii="Calibri" w:eastAsia="Times New Roman" w:hAnsi="Calibri" w:cs="Times New Roman"/>
          <w:sz w:val="24"/>
          <w:szCs w:val="24"/>
        </w:rPr>
      </w:pPr>
      <w:r w:rsidRPr="00B84C3F">
        <w:rPr>
          <w:sz w:val="24"/>
          <w:szCs w:val="24"/>
        </w:rPr>
        <w:t xml:space="preserve">Department of Disabilities, Aging and Independent Living, </w:t>
      </w:r>
      <w:r w:rsidRPr="00B84C3F">
        <w:rPr>
          <w:rFonts w:ascii="Calibri" w:eastAsia="Times New Roman" w:hAnsi="Calibri" w:cs="Times New Roman"/>
          <w:sz w:val="24"/>
          <w:szCs w:val="24"/>
        </w:rPr>
        <w:t>Developmental Disabilities Services Division</w:t>
      </w:r>
      <w:r>
        <w:rPr>
          <w:rFonts w:ascii="Calibri" w:eastAsia="Times New Roman" w:hAnsi="Calibri" w:cs="Times New Roman"/>
          <w:sz w:val="24"/>
          <w:szCs w:val="24"/>
        </w:rPr>
        <w:t xml:space="preserve"> (DAIL-DDSD)</w:t>
      </w:r>
    </w:p>
    <w:p w14:paraId="4129EA24" w14:textId="77777777" w:rsidR="00531033" w:rsidRDefault="00531033" w:rsidP="00531033">
      <w:pPr>
        <w:pStyle w:val="ListParagraph"/>
        <w:numPr>
          <w:ilvl w:val="0"/>
          <w:numId w:val="21"/>
        </w:numPr>
        <w:spacing w:after="0"/>
        <w:rPr>
          <w:sz w:val="24"/>
          <w:szCs w:val="24"/>
        </w:rPr>
      </w:pPr>
      <w:r>
        <w:rPr>
          <w:sz w:val="24"/>
          <w:szCs w:val="24"/>
        </w:rPr>
        <w:t>Department of Health, Children with Special Health Needs</w:t>
      </w:r>
    </w:p>
    <w:p w14:paraId="00083289" w14:textId="77777777" w:rsidR="00531033" w:rsidRPr="00906B90" w:rsidRDefault="00531033" w:rsidP="00531033">
      <w:pPr>
        <w:pStyle w:val="ListParagraph"/>
        <w:numPr>
          <w:ilvl w:val="0"/>
          <w:numId w:val="21"/>
        </w:numPr>
        <w:spacing w:after="0"/>
        <w:rPr>
          <w:sz w:val="24"/>
          <w:szCs w:val="24"/>
        </w:rPr>
      </w:pPr>
      <w:r w:rsidRPr="00906B90">
        <w:rPr>
          <w:sz w:val="24"/>
          <w:szCs w:val="24"/>
        </w:rPr>
        <w:t>Agency of Education</w:t>
      </w:r>
      <w:r>
        <w:rPr>
          <w:sz w:val="24"/>
          <w:szCs w:val="24"/>
        </w:rPr>
        <w:t xml:space="preserve"> (AOE)</w:t>
      </w:r>
    </w:p>
    <w:p w14:paraId="558761DF" w14:textId="7EA8CD39" w:rsidR="00531033" w:rsidRDefault="00531033" w:rsidP="00531033">
      <w:pPr>
        <w:pStyle w:val="ListParagraph"/>
        <w:numPr>
          <w:ilvl w:val="0"/>
          <w:numId w:val="21"/>
        </w:numPr>
        <w:spacing w:after="0"/>
        <w:rPr>
          <w:sz w:val="24"/>
          <w:szCs w:val="24"/>
        </w:rPr>
      </w:pPr>
      <w:r>
        <w:rPr>
          <w:sz w:val="24"/>
          <w:szCs w:val="24"/>
        </w:rPr>
        <w:t xml:space="preserve">Department of Health, </w:t>
      </w:r>
      <w:r w:rsidR="002E06FF">
        <w:rPr>
          <w:sz w:val="24"/>
          <w:szCs w:val="24"/>
        </w:rPr>
        <w:t>Division of Substance Use (DSU)</w:t>
      </w:r>
    </w:p>
    <w:p w14:paraId="45C29961" w14:textId="77777777" w:rsidR="00531033" w:rsidRDefault="00531033" w:rsidP="00531033">
      <w:pPr>
        <w:pStyle w:val="ListParagraph"/>
        <w:numPr>
          <w:ilvl w:val="0"/>
          <w:numId w:val="21"/>
        </w:numPr>
        <w:spacing w:after="0"/>
        <w:rPr>
          <w:sz w:val="24"/>
          <w:szCs w:val="24"/>
        </w:rPr>
      </w:pPr>
      <w:r>
        <w:rPr>
          <w:sz w:val="24"/>
          <w:szCs w:val="24"/>
        </w:rPr>
        <w:t>Agency of Human Services, Field Director Unit</w:t>
      </w:r>
    </w:p>
    <w:p w14:paraId="5582FEE5" w14:textId="77777777" w:rsidR="00531033" w:rsidRPr="00B84C3F" w:rsidRDefault="00531033" w:rsidP="00531033">
      <w:pPr>
        <w:pStyle w:val="ListParagraph"/>
        <w:numPr>
          <w:ilvl w:val="0"/>
          <w:numId w:val="21"/>
        </w:numPr>
        <w:spacing w:after="0"/>
        <w:rPr>
          <w:sz w:val="24"/>
          <w:szCs w:val="24"/>
        </w:rPr>
      </w:pPr>
      <w:r>
        <w:rPr>
          <w:sz w:val="24"/>
          <w:szCs w:val="24"/>
        </w:rPr>
        <w:t>Department of Vermont Health Access (DVHA)</w:t>
      </w:r>
    </w:p>
    <w:p w14:paraId="1B28D665" w14:textId="1D797D2C" w:rsidR="009047A4" w:rsidRDefault="009047A4" w:rsidP="00C324B3">
      <w:pPr>
        <w:autoSpaceDE w:val="0"/>
        <w:autoSpaceDN w:val="0"/>
        <w:adjustRightInd w:val="0"/>
        <w:spacing w:after="0" w:line="240" w:lineRule="auto"/>
        <w:rPr>
          <w:rFonts w:cs="TimesNewRoman"/>
          <w:sz w:val="24"/>
          <w:szCs w:val="24"/>
        </w:rPr>
      </w:pPr>
    </w:p>
    <w:p w14:paraId="58C3BCA0" w14:textId="68283671" w:rsidR="00531033" w:rsidRDefault="00531033" w:rsidP="00C324B3">
      <w:pPr>
        <w:autoSpaceDE w:val="0"/>
        <w:autoSpaceDN w:val="0"/>
        <w:adjustRightInd w:val="0"/>
        <w:spacing w:after="0" w:line="240" w:lineRule="auto"/>
        <w:rPr>
          <w:rFonts w:cs="TimesNewRoman"/>
          <w:sz w:val="24"/>
          <w:szCs w:val="24"/>
        </w:rPr>
      </w:pPr>
    </w:p>
    <w:p w14:paraId="69BD719A" w14:textId="23BC1802" w:rsidR="00531033" w:rsidRDefault="00531033" w:rsidP="00C324B3">
      <w:pPr>
        <w:autoSpaceDE w:val="0"/>
        <w:autoSpaceDN w:val="0"/>
        <w:adjustRightInd w:val="0"/>
        <w:spacing w:after="0" w:line="240" w:lineRule="auto"/>
        <w:rPr>
          <w:rFonts w:cs="TimesNewRoman"/>
          <w:sz w:val="24"/>
          <w:szCs w:val="24"/>
        </w:rPr>
      </w:pPr>
    </w:p>
    <w:p w14:paraId="01F1D042" w14:textId="34CF2B0D" w:rsidR="00531033" w:rsidRDefault="00531033" w:rsidP="00C324B3">
      <w:pPr>
        <w:autoSpaceDE w:val="0"/>
        <w:autoSpaceDN w:val="0"/>
        <w:adjustRightInd w:val="0"/>
        <w:spacing w:after="0" w:line="240" w:lineRule="auto"/>
        <w:rPr>
          <w:rFonts w:cs="TimesNewRoman"/>
          <w:sz w:val="24"/>
          <w:szCs w:val="24"/>
        </w:rPr>
      </w:pPr>
    </w:p>
    <w:p w14:paraId="0AB3589C" w14:textId="1D5B1CB6" w:rsidR="00531033" w:rsidRDefault="00531033" w:rsidP="00C324B3">
      <w:pPr>
        <w:autoSpaceDE w:val="0"/>
        <w:autoSpaceDN w:val="0"/>
        <w:adjustRightInd w:val="0"/>
        <w:spacing w:after="0" w:line="240" w:lineRule="auto"/>
        <w:rPr>
          <w:rFonts w:cs="TimesNewRoman"/>
          <w:sz w:val="24"/>
          <w:szCs w:val="24"/>
        </w:rPr>
      </w:pPr>
    </w:p>
    <w:p w14:paraId="4B6922E5" w14:textId="1B6C8E8D" w:rsidR="00531033" w:rsidRDefault="00531033" w:rsidP="00C324B3">
      <w:pPr>
        <w:autoSpaceDE w:val="0"/>
        <w:autoSpaceDN w:val="0"/>
        <w:adjustRightInd w:val="0"/>
        <w:spacing w:after="0" w:line="240" w:lineRule="auto"/>
        <w:rPr>
          <w:rFonts w:cs="TimesNewRoman"/>
          <w:sz w:val="24"/>
          <w:szCs w:val="24"/>
        </w:rPr>
      </w:pPr>
    </w:p>
    <w:p w14:paraId="2EA56528" w14:textId="1A267046" w:rsidR="00531033" w:rsidRDefault="00531033" w:rsidP="00C324B3">
      <w:pPr>
        <w:autoSpaceDE w:val="0"/>
        <w:autoSpaceDN w:val="0"/>
        <w:adjustRightInd w:val="0"/>
        <w:spacing w:after="0" w:line="240" w:lineRule="auto"/>
        <w:rPr>
          <w:rFonts w:cs="TimesNewRoman"/>
          <w:sz w:val="24"/>
          <w:szCs w:val="24"/>
        </w:rPr>
      </w:pPr>
    </w:p>
    <w:p w14:paraId="4FADDE82" w14:textId="5C3DFA17" w:rsidR="00531033" w:rsidRDefault="00531033" w:rsidP="00C324B3">
      <w:pPr>
        <w:autoSpaceDE w:val="0"/>
        <w:autoSpaceDN w:val="0"/>
        <w:adjustRightInd w:val="0"/>
        <w:spacing w:after="0" w:line="240" w:lineRule="auto"/>
        <w:rPr>
          <w:rFonts w:cs="TimesNewRoman"/>
          <w:sz w:val="24"/>
          <w:szCs w:val="24"/>
        </w:rPr>
      </w:pPr>
    </w:p>
    <w:p w14:paraId="50B02E87" w14:textId="281E0E8F" w:rsidR="00531033" w:rsidRDefault="00531033" w:rsidP="00C324B3">
      <w:pPr>
        <w:autoSpaceDE w:val="0"/>
        <w:autoSpaceDN w:val="0"/>
        <w:adjustRightInd w:val="0"/>
        <w:spacing w:after="0" w:line="240" w:lineRule="auto"/>
        <w:rPr>
          <w:rFonts w:cs="TimesNewRoman"/>
          <w:sz w:val="24"/>
          <w:szCs w:val="24"/>
        </w:rPr>
      </w:pPr>
    </w:p>
    <w:p w14:paraId="5E127481" w14:textId="77777777" w:rsidR="00137A1C" w:rsidRDefault="00137A1C" w:rsidP="00C324B3">
      <w:pPr>
        <w:autoSpaceDE w:val="0"/>
        <w:autoSpaceDN w:val="0"/>
        <w:adjustRightInd w:val="0"/>
        <w:spacing w:after="0" w:line="240" w:lineRule="auto"/>
        <w:rPr>
          <w:rFonts w:cs="TimesNewRoman"/>
          <w:sz w:val="24"/>
          <w:szCs w:val="24"/>
        </w:rPr>
      </w:pPr>
    </w:p>
    <w:p w14:paraId="23A7B4D7" w14:textId="77777777" w:rsidR="00A65690" w:rsidRDefault="00A65690" w:rsidP="00C324B3">
      <w:pPr>
        <w:autoSpaceDE w:val="0"/>
        <w:autoSpaceDN w:val="0"/>
        <w:adjustRightInd w:val="0"/>
        <w:spacing w:after="0" w:line="240" w:lineRule="auto"/>
        <w:rPr>
          <w:rFonts w:cs="TimesNewRoman"/>
          <w:sz w:val="24"/>
          <w:szCs w:val="24"/>
        </w:rPr>
      </w:pPr>
    </w:p>
    <w:p w14:paraId="24214CEE" w14:textId="77777777" w:rsidR="00AA1122" w:rsidRDefault="00AA1122" w:rsidP="00C324B3">
      <w:pPr>
        <w:autoSpaceDE w:val="0"/>
        <w:autoSpaceDN w:val="0"/>
        <w:adjustRightInd w:val="0"/>
        <w:spacing w:after="0" w:line="240" w:lineRule="auto"/>
        <w:rPr>
          <w:rFonts w:cs="TimesNewRoman"/>
          <w:sz w:val="24"/>
          <w:szCs w:val="24"/>
        </w:rPr>
      </w:pPr>
    </w:p>
    <w:p w14:paraId="1FAB584C" w14:textId="0B672EC9" w:rsidR="00531033" w:rsidRDefault="00531033" w:rsidP="00C324B3">
      <w:pPr>
        <w:autoSpaceDE w:val="0"/>
        <w:autoSpaceDN w:val="0"/>
        <w:adjustRightInd w:val="0"/>
        <w:spacing w:after="0" w:line="240" w:lineRule="auto"/>
        <w:rPr>
          <w:rFonts w:cs="TimesNewRoman"/>
          <w:sz w:val="24"/>
          <w:szCs w:val="24"/>
        </w:rPr>
      </w:pPr>
    </w:p>
    <w:p w14:paraId="3601CC2C" w14:textId="44FC2F5F" w:rsidR="002D69F9" w:rsidRDefault="003927B6" w:rsidP="00DD71F1">
      <w:pPr>
        <w:autoSpaceDE w:val="0"/>
        <w:autoSpaceDN w:val="0"/>
        <w:adjustRightInd w:val="0"/>
        <w:spacing w:after="0" w:line="240" w:lineRule="auto"/>
        <w:jc w:val="center"/>
        <w:rPr>
          <w:rFonts w:ascii="Georgia" w:hAnsi="Georgia" w:cs="Times New Roman"/>
          <w:b/>
          <w:color w:val="000000"/>
          <w:sz w:val="24"/>
          <w:szCs w:val="24"/>
        </w:rPr>
      </w:pPr>
      <w:r>
        <w:rPr>
          <w:rFonts w:ascii="Georgia" w:hAnsi="Georgia" w:cs="Times New Roman"/>
          <w:b/>
          <w:color w:val="000000"/>
          <w:sz w:val="24"/>
          <w:szCs w:val="24"/>
        </w:rPr>
        <w:lastRenderedPageBreak/>
        <w:t xml:space="preserve">Teams </w:t>
      </w:r>
      <w:r w:rsidR="00AD4D9D">
        <w:rPr>
          <w:rFonts w:ascii="Georgia" w:hAnsi="Georgia" w:cs="Times New Roman"/>
          <w:b/>
          <w:color w:val="000000"/>
          <w:sz w:val="24"/>
          <w:szCs w:val="24"/>
        </w:rPr>
        <w:t>I</w:t>
      </w:r>
      <w:r>
        <w:rPr>
          <w:rFonts w:ascii="Georgia" w:hAnsi="Georgia" w:cs="Times New Roman"/>
          <w:b/>
          <w:color w:val="000000"/>
          <w:sz w:val="24"/>
          <w:szCs w:val="24"/>
        </w:rPr>
        <w:t>dentified</w:t>
      </w:r>
      <w:r w:rsidR="005735B3">
        <w:rPr>
          <w:rFonts w:ascii="Georgia" w:hAnsi="Georgia" w:cs="Times New Roman"/>
          <w:b/>
          <w:color w:val="000000"/>
          <w:sz w:val="24"/>
          <w:szCs w:val="24"/>
        </w:rPr>
        <w:t xml:space="preserve"> within Act 264</w:t>
      </w:r>
    </w:p>
    <w:p w14:paraId="19B2375D" w14:textId="77777777" w:rsidR="006D2BE9" w:rsidRDefault="006D2BE9" w:rsidP="00DD71F1">
      <w:pPr>
        <w:autoSpaceDE w:val="0"/>
        <w:autoSpaceDN w:val="0"/>
        <w:adjustRightInd w:val="0"/>
        <w:spacing w:after="0" w:line="240" w:lineRule="auto"/>
        <w:jc w:val="center"/>
        <w:rPr>
          <w:rFonts w:ascii="Georgia" w:hAnsi="Georgia" w:cs="Times New Roman"/>
          <w:b/>
          <w:color w:val="000000"/>
          <w:sz w:val="24"/>
          <w:szCs w:val="24"/>
        </w:rPr>
      </w:pPr>
    </w:p>
    <w:p w14:paraId="2E4B4444" w14:textId="77777777" w:rsidR="00DD71F1" w:rsidRDefault="00DD71F1" w:rsidP="002D69F9">
      <w:pPr>
        <w:autoSpaceDE w:val="0"/>
        <w:autoSpaceDN w:val="0"/>
        <w:adjustRightInd w:val="0"/>
        <w:spacing w:after="0" w:line="240" w:lineRule="auto"/>
        <w:rPr>
          <w:rFonts w:ascii="Georgia" w:hAnsi="Georgia" w:cs="Times New Roman"/>
          <w:b/>
          <w:color w:val="000000"/>
          <w:sz w:val="24"/>
          <w:szCs w:val="24"/>
        </w:rPr>
      </w:pPr>
    </w:p>
    <w:tbl>
      <w:tblPr>
        <w:tblStyle w:val="TableGrid"/>
        <w:tblW w:w="10350" w:type="dxa"/>
        <w:tblInd w:w="-455" w:type="dxa"/>
        <w:tblLook w:val="04A0" w:firstRow="1" w:lastRow="0" w:firstColumn="1" w:lastColumn="0" w:noHBand="0" w:noVBand="1"/>
      </w:tblPr>
      <w:tblGrid>
        <w:gridCol w:w="1350"/>
        <w:gridCol w:w="6172"/>
        <w:gridCol w:w="2828"/>
      </w:tblGrid>
      <w:tr w:rsidR="005735B3" w14:paraId="50255B2E" w14:textId="77777777" w:rsidTr="00AD4D9D">
        <w:tc>
          <w:tcPr>
            <w:tcW w:w="1350" w:type="dxa"/>
            <w:shd w:val="clear" w:color="auto" w:fill="D9D9D9" w:themeFill="background1" w:themeFillShade="D9"/>
          </w:tcPr>
          <w:p w14:paraId="158EA37B" w14:textId="089A09CF" w:rsidR="005735B3" w:rsidRDefault="005735B3" w:rsidP="00346B5B">
            <w:pPr>
              <w:autoSpaceDE w:val="0"/>
              <w:autoSpaceDN w:val="0"/>
              <w:adjustRightInd w:val="0"/>
              <w:jc w:val="center"/>
              <w:rPr>
                <w:rFonts w:ascii="Georgia" w:hAnsi="Georgia" w:cs="Times New Roman"/>
                <w:b/>
                <w:color w:val="000000"/>
                <w:sz w:val="24"/>
                <w:szCs w:val="24"/>
              </w:rPr>
            </w:pPr>
            <w:r>
              <w:rPr>
                <w:rFonts w:ascii="Georgia" w:hAnsi="Georgia" w:cs="Times New Roman"/>
                <w:b/>
                <w:color w:val="000000"/>
                <w:sz w:val="24"/>
                <w:szCs w:val="24"/>
              </w:rPr>
              <w:t>Team</w:t>
            </w:r>
          </w:p>
        </w:tc>
        <w:tc>
          <w:tcPr>
            <w:tcW w:w="6172" w:type="dxa"/>
            <w:shd w:val="clear" w:color="auto" w:fill="D9D9D9" w:themeFill="background1" w:themeFillShade="D9"/>
          </w:tcPr>
          <w:p w14:paraId="1C2262AE" w14:textId="4754E569" w:rsidR="005735B3" w:rsidRDefault="005735B3" w:rsidP="00346B5B">
            <w:pPr>
              <w:autoSpaceDE w:val="0"/>
              <w:autoSpaceDN w:val="0"/>
              <w:adjustRightInd w:val="0"/>
              <w:jc w:val="center"/>
              <w:rPr>
                <w:rFonts w:ascii="Georgia" w:hAnsi="Georgia" w:cs="Times New Roman"/>
                <w:b/>
                <w:color w:val="000000"/>
                <w:sz w:val="24"/>
                <w:szCs w:val="24"/>
              </w:rPr>
            </w:pPr>
            <w:r>
              <w:rPr>
                <w:rFonts w:ascii="Georgia" w:hAnsi="Georgia" w:cs="Times New Roman"/>
                <w:b/>
                <w:color w:val="000000"/>
                <w:sz w:val="24"/>
                <w:szCs w:val="24"/>
              </w:rPr>
              <w:t>Purpose</w:t>
            </w:r>
          </w:p>
        </w:tc>
        <w:tc>
          <w:tcPr>
            <w:tcW w:w="2828" w:type="dxa"/>
            <w:shd w:val="clear" w:color="auto" w:fill="D9D9D9" w:themeFill="background1" w:themeFillShade="D9"/>
          </w:tcPr>
          <w:p w14:paraId="6E305B24" w14:textId="773DDF6C" w:rsidR="005735B3" w:rsidRDefault="00765BED" w:rsidP="00346B5B">
            <w:pPr>
              <w:autoSpaceDE w:val="0"/>
              <w:autoSpaceDN w:val="0"/>
              <w:adjustRightInd w:val="0"/>
              <w:jc w:val="center"/>
              <w:rPr>
                <w:rFonts w:ascii="Georgia" w:hAnsi="Georgia" w:cs="Times New Roman"/>
                <w:b/>
                <w:color w:val="000000"/>
                <w:sz w:val="24"/>
                <w:szCs w:val="24"/>
              </w:rPr>
            </w:pPr>
            <w:r>
              <w:rPr>
                <w:rFonts w:ascii="Georgia" w:hAnsi="Georgia" w:cs="Times New Roman"/>
                <w:b/>
                <w:color w:val="000000"/>
                <w:sz w:val="24"/>
                <w:szCs w:val="24"/>
              </w:rPr>
              <w:t>A referral may be made if…</w:t>
            </w:r>
          </w:p>
        </w:tc>
      </w:tr>
      <w:tr w:rsidR="005735B3" w14:paraId="613760DD" w14:textId="77777777" w:rsidTr="00AD4D9D">
        <w:tc>
          <w:tcPr>
            <w:tcW w:w="1350" w:type="dxa"/>
          </w:tcPr>
          <w:p w14:paraId="4427CB27" w14:textId="2937751F" w:rsidR="005735B3" w:rsidRDefault="008C0F2A" w:rsidP="002D69F9">
            <w:pPr>
              <w:autoSpaceDE w:val="0"/>
              <w:autoSpaceDN w:val="0"/>
              <w:adjustRightInd w:val="0"/>
              <w:rPr>
                <w:rFonts w:ascii="Georgia" w:hAnsi="Georgia" w:cs="Times New Roman"/>
                <w:b/>
                <w:color w:val="000000"/>
                <w:sz w:val="24"/>
                <w:szCs w:val="24"/>
              </w:rPr>
            </w:pPr>
            <w:r>
              <w:rPr>
                <w:rFonts w:ascii="Georgia" w:hAnsi="Georgia" w:cs="Times New Roman"/>
                <w:b/>
                <w:color w:val="000000"/>
                <w:sz w:val="24"/>
                <w:szCs w:val="24"/>
              </w:rPr>
              <w:t>CSP</w:t>
            </w:r>
          </w:p>
        </w:tc>
        <w:tc>
          <w:tcPr>
            <w:tcW w:w="6172" w:type="dxa"/>
          </w:tcPr>
          <w:p w14:paraId="45A97008" w14:textId="28D6B75F" w:rsidR="005735B3" w:rsidRPr="00DC1E9E" w:rsidRDefault="00DC1E9E" w:rsidP="00DC1E9E">
            <w:pPr>
              <w:pStyle w:val="ListParagraph"/>
              <w:numPr>
                <w:ilvl w:val="0"/>
                <w:numId w:val="17"/>
              </w:numPr>
              <w:autoSpaceDE w:val="0"/>
              <w:autoSpaceDN w:val="0"/>
              <w:adjustRightInd w:val="0"/>
              <w:rPr>
                <w:rFonts w:ascii="Georgia" w:hAnsi="Georgia" w:cs="Times New Roman"/>
                <w:b/>
                <w:color w:val="000000"/>
                <w:sz w:val="24"/>
                <w:szCs w:val="24"/>
              </w:rPr>
            </w:pPr>
            <w:r w:rsidRPr="00DC1E9E">
              <w:rPr>
                <w:rFonts w:ascii="Calibri" w:hAnsi="Calibri"/>
                <w:sz w:val="24"/>
                <w:szCs w:val="24"/>
              </w:rPr>
              <w:t>To bring a local team together through a process that follows a series of steps to help children</w:t>
            </w:r>
            <w:r w:rsidR="00531033">
              <w:rPr>
                <w:rFonts w:ascii="Calibri" w:hAnsi="Calibri"/>
                <w:sz w:val="24"/>
                <w:szCs w:val="24"/>
              </w:rPr>
              <w:t>/</w:t>
            </w:r>
            <w:r w:rsidRPr="00DC1E9E">
              <w:rPr>
                <w:rFonts w:ascii="Calibri" w:hAnsi="Calibri"/>
                <w:sz w:val="24"/>
                <w:szCs w:val="24"/>
              </w:rPr>
              <w:t>youth</w:t>
            </w:r>
            <w:r w:rsidR="00531033">
              <w:rPr>
                <w:rFonts w:ascii="Calibri" w:hAnsi="Calibri"/>
                <w:sz w:val="24"/>
                <w:szCs w:val="24"/>
              </w:rPr>
              <w:t xml:space="preserve"> and their families</w:t>
            </w:r>
            <w:r w:rsidRPr="00DC1E9E">
              <w:rPr>
                <w:rFonts w:ascii="Calibri" w:hAnsi="Calibri"/>
                <w:sz w:val="24"/>
                <w:szCs w:val="24"/>
              </w:rPr>
              <w:t xml:space="preserve"> realize their hopes and goals and to develop a plan that brings together the services and supports needed.</w:t>
            </w:r>
          </w:p>
        </w:tc>
        <w:tc>
          <w:tcPr>
            <w:tcW w:w="2828" w:type="dxa"/>
          </w:tcPr>
          <w:p w14:paraId="103BCD15" w14:textId="2CB04A96" w:rsidR="005735B3" w:rsidRPr="00765BED" w:rsidRDefault="00765BED" w:rsidP="003C0EDB">
            <w:pPr>
              <w:pStyle w:val="ListParagraph"/>
              <w:autoSpaceDE w:val="0"/>
              <w:autoSpaceDN w:val="0"/>
              <w:adjustRightInd w:val="0"/>
              <w:ind w:left="0"/>
              <w:rPr>
                <w:rFonts w:cs="Times New Roman"/>
                <w:color w:val="000000"/>
                <w:sz w:val="24"/>
                <w:szCs w:val="24"/>
              </w:rPr>
            </w:pPr>
            <w:r w:rsidRPr="00765BED">
              <w:rPr>
                <w:rFonts w:cs="Times New Roman"/>
                <w:color w:val="000000"/>
                <w:sz w:val="24"/>
                <w:szCs w:val="24"/>
              </w:rPr>
              <w:t>A child/youth is receiving services from multiple entities and there is a need for coordination.</w:t>
            </w:r>
          </w:p>
        </w:tc>
      </w:tr>
      <w:tr w:rsidR="005735B3" w14:paraId="332CEF6F" w14:textId="77777777" w:rsidTr="00AD4D9D">
        <w:tc>
          <w:tcPr>
            <w:tcW w:w="1350" w:type="dxa"/>
            <w:shd w:val="clear" w:color="auto" w:fill="D9D9D9" w:themeFill="background1" w:themeFillShade="D9"/>
          </w:tcPr>
          <w:p w14:paraId="248BEE01" w14:textId="21C80DA8" w:rsidR="005735B3" w:rsidRDefault="008C0F2A" w:rsidP="002D69F9">
            <w:pPr>
              <w:autoSpaceDE w:val="0"/>
              <w:autoSpaceDN w:val="0"/>
              <w:adjustRightInd w:val="0"/>
              <w:rPr>
                <w:rFonts w:ascii="Georgia" w:hAnsi="Georgia" w:cs="Times New Roman"/>
                <w:b/>
                <w:color w:val="000000"/>
                <w:sz w:val="24"/>
                <w:szCs w:val="24"/>
              </w:rPr>
            </w:pPr>
            <w:r>
              <w:rPr>
                <w:rFonts w:ascii="Georgia" w:hAnsi="Georgia" w:cs="Times New Roman"/>
                <w:b/>
                <w:color w:val="000000"/>
                <w:sz w:val="24"/>
                <w:szCs w:val="24"/>
              </w:rPr>
              <w:t>L</w:t>
            </w:r>
            <w:r w:rsidR="005735B3">
              <w:rPr>
                <w:rFonts w:ascii="Georgia" w:hAnsi="Georgia" w:cs="Times New Roman"/>
                <w:b/>
                <w:color w:val="000000"/>
                <w:sz w:val="24"/>
                <w:szCs w:val="24"/>
              </w:rPr>
              <w:t>IT</w:t>
            </w:r>
          </w:p>
        </w:tc>
        <w:tc>
          <w:tcPr>
            <w:tcW w:w="6172" w:type="dxa"/>
            <w:shd w:val="clear" w:color="auto" w:fill="D9D9D9" w:themeFill="background1" w:themeFillShade="D9"/>
          </w:tcPr>
          <w:p w14:paraId="4E9AA9AD" w14:textId="22FBE4DA" w:rsidR="00DC1E9E" w:rsidRPr="00DC1E9E" w:rsidRDefault="00DC1E9E" w:rsidP="00DC1E9E">
            <w:pPr>
              <w:pStyle w:val="ListParagraph"/>
              <w:numPr>
                <w:ilvl w:val="0"/>
                <w:numId w:val="18"/>
              </w:numPr>
              <w:rPr>
                <w:rFonts w:ascii="Georgia" w:hAnsi="Georgia" w:cs="Times New Roman"/>
                <w:b/>
                <w:color w:val="000000"/>
                <w:sz w:val="24"/>
                <w:szCs w:val="24"/>
              </w:rPr>
            </w:pPr>
            <w:r w:rsidRPr="00DC1E9E">
              <w:rPr>
                <w:sz w:val="24"/>
                <w:szCs w:val="24"/>
              </w:rPr>
              <w:t>LIT supports the creation of a local S</w:t>
            </w:r>
            <w:r w:rsidR="00885D7D">
              <w:rPr>
                <w:sz w:val="24"/>
                <w:szCs w:val="24"/>
              </w:rPr>
              <w:t>ystem of Care</w:t>
            </w:r>
            <w:r w:rsidR="006D2BE9">
              <w:rPr>
                <w:sz w:val="24"/>
                <w:szCs w:val="24"/>
              </w:rPr>
              <w:t xml:space="preserve"> (SOC)</w:t>
            </w:r>
            <w:r w:rsidR="00885D7D">
              <w:rPr>
                <w:sz w:val="24"/>
                <w:szCs w:val="24"/>
              </w:rPr>
              <w:t xml:space="preserve"> </w:t>
            </w:r>
            <w:r>
              <w:rPr>
                <w:sz w:val="24"/>
                <w:szCs w:val="24"/>
              </w:rPr>
              <w:t xml:space="preserve">and </w:t>
            </w:r>
            <w:r w:rsidRPr="00DC1E9E">
              <w:rPr>
                <w:sz w:val="24"/>
                <w:szCs w:val="24"/>
              </w:rPr>
              <w:t>assures that staff are trained and supported in creating CSPs</w:t>
            </w:r>
            <w:r>
              <w:rPr>
                <w:sz w:val="24"/>
                <w:szCs w:val="24"/>
              </w:rPr>
              <w:t>.</w:t>
            </w:r>
            <w:r w:rsidR="005F294C">
              <w:rPr>
                <w:sz w:val="24"/>
                <w:szCs w:val="24"/>
              </w:rPr>
              <w:t xml:space="preserve"> </w:t>
            </w:r>
            <w:r w:rsidR="003F58A6">
              <w:rPr>
                <w:sz w:val="24"/>
                <w:szCs w:val="24"/>
              </w:rPr>
              <w:t>F</w:t>
            </w:r>
            <w:r w:rsidR="005F294C" w:rsidRPr="00C13DEB">
              <w:rPr>
                <w:sz w:val="24"/>
                <w:szCs w:val="24"/>
              </w:rPr>
              <w:t xml:space="preserve">amilies access the LIT that corresponds to </w:t>
            </w:r>
            <w:r w:rsidR="00C13DEB" w:rsidRPr="00C13DEB">
              <w:rPr>
                <w:sz w:val="24"/>
                <w:szCs w:val="24"/>
              </w:rPr>
              <w:t xml:space="preserve">the Designated Agency </w:t>
            </w:r>
            <w:r w:rsidR="00885D7D">
              <w:rPr>
                <w:sz w:val="24"/>
                <w:szCs w:val="24"/>
              </w:rPr>
              <w:t xml:space="preserve">(DA) </w:t>
            </w:r>
            <w:r w:rsidR="00C13DEB" w:rsidRPr="00C13DEB">
              <w:rPr>
                <w:sz w:val="24"/>
                <w:szCs w:val="24"/>
              </w:rPr>
              <w:t>within their catchment area</w:t>
            </w:r>
            <w:r w:rsidR="003F58A6">
              <w:rPr>
                <w:sz w:val="24"/>
                <w:szCs w:val="24"/>
              </w:rPr>
              <w:t xml:space="preserve">. </w:t>
            </w:r>
            <w:r w:rsidR="007611D1">
              <w:rPr>
                <w:sz w:val="24"/>
                <w:szCs w:val="24"/>
              </w:rPr>
              <w:t>When there is a special circumstance (DCF custody, more than one D</w:t>
            </w:r>
            <w:r w:rsidR="00885D7D">
              <w:rPr>
                <w:sz w:val="24"/>
                <w:szCs w:val="24"/>
              </w:rPr>
              <w:t xml:space="preserve">A </w:t>
            </w:r>
            <w:r w:rsidR="007611D1">
              <w:rPr>
                <w:sz w:val="24"/>
                <w:szCs w:val="24"/>
              </w:rPr>
              <w:t>in a region, etc.) please contact the Operations Chief at DMH to assist in problem-solving</w:t>
            </w:r>
            <w:r w:rsidR="00531033">
              <w:rPr>
                <w:sz w:val="24"/>
                <w:szCs w:val="24"/>
              </w:rPr>
              <w:t xml:space="preserve"> by calling </w:t>
            </w:r>
            <w:r w:rsidR="006D2BE9">
              <w:rPr>
                <w:sz w:val="24"/>
                <w:szCs w:val="24"/>
              </w:rPr>
              <w:t>802-</w:t>
            </w:r>
            <w:r w:rsidR="00531033">
              <w:rPr>
                <w:sz w:val="24"/>
                <w:szCs w:val="24"/>
              </w:rPr>
              <w:t>241-0090</w:t>
            </w:r>
            <w:r w:rsidR="007611D1">
              <w:rPr>
                <w:sz w:val="24"/>
                <w:szCs w:val="24"/>
              </w:rPr>
              <w:t>.</w:t>
            </w:r>
          </w:p>
          <w:p w14:paraId="27366F89" w14:textId="4D249219" w:rsidR="00DC1E9E" w:rsidRPr="00DC1E9E" w:rsidRDefault="00D400E3" w:rsidP="00DC1E9E">
            <w:pPr>
              <w:pStyle w:val="ListParagraph"/>
              <w:numPr>
                <w:ilvl w:val="0"/>
                <w:numId w:val="18"/>
              </w:numPr>
              <w:rPr>
                <w:rFonts w:ascii="Georgia" w:hAnsi="Georgia" w:cs="Times New Roman"/>
                <w:b/>
                <w:color w:val="000000"/>
                <w:sz w:val="24"/>
                <w:szCs w:val="24"/>
              </w:rPr>
            </w:pPr>
            <w:r>
              <w:rPr>
                <w:sz w:val="24"/>
                <w:szCs w:val="24"/>
              </w:rPr>
              <w:t xml:space="preserve">Any member of a local CSP team, including family members, can make a referral </w:t>
            </w:r>
            <w:r w:rsidR="008C0F2A">
              <w:rPr>
                <w:sz w:val="24"/>
                <w:szCs w:val="24"/>
              </w:rPr>
              <w:t>to their LIT if they want b</w:t>
            </w:r>
            <w:r w:rsidR="00DC1E9E" w:rsidRPr="00DC1E9E">
              <w:rPr>
                <w:sz w:val="24"/>
                <w:szCs w:val="24"/>
              </w:rPr>
              <w:t>roader solutions and ideas for additional supports, services or higher level of care recommendations.</w:t>
            </w:r>
          </w:p>
        </w:tc>
        <w:tc>
          <w:tcPr>
            <w:tcW w:w="2828" w:type="dxa"/>
            <w:shd w:val="clear" w:color="auto" w:fill="D9D9D9" w:themeFill="background1" w:themeFillShade="D9"/>
          </w:tcPr>
          <w:p w14:paraId="6E61A612" w14:textId="206FC64C" w:rsidR="005735B3" w:rsidRPr="00765BED" w:rsidRDefault="00765BED" w:rsidP="003C0EDB">
            <w:pPr>
              <w:pStyle w:val="ListParagraph"/>
              <w:autoSpaceDE w:val="0"/>
              <w:autoSpaceDN w:val="0"/>
              <w:adjustRightInd w:val="0"/>
              <w:ind w:left="0"/>
              <w:rPr>
                <w:rFonts w:cs="Times New Roman"/>
                <w:color w:val="000000"/>
                <w:sz w:val="24"/>
                <w:szCs w:val="24"/>
              </w:rPr>
            </w:pPr>
            <w:r w:rsidRPr="00765BED">
              <w:rPr>
                <w:rFonts w:cs="Times New Roman"/>
                <w:color w:val="000000"/>
                <w:sz w:val="24"/>
                <w:szCs w:val="24"/>
              </w:rPr>
              <w:t>The local CSP team isn’t sure what else to do for a family experiencing complex challenges.</w:t>
            </w:r>
          </w:p>
        </w:tc>
      </w:tr>
      <w:tr w:rsidR="005735B3" w14:paraId="113749A6" w14:textId="77777777" w:rsidTr="00AD4D9D">
        <w:tc>
          <w:tcPr>
            <w:tcW w:w="1350" w:type="dxa"/>
          </w:tcPr>
          <w:p w14:paraId="41423FC8" w14:textId="44552939" w:rsidR="005735B3" w:rsidRDefault="008C0F2A" w:rsidP="002D69F9">
            <w:pPr>
              <w:autoSpaceDE w:val="0"/>
              <w:autoSpaceDN w:val="0"/>
              <w:adjustRightInd w:val="0"/>
              <w:rPr>
                <w:rFonts w:ascii="Georgia" w:hAnsi="Georgia" w:cs="Times New Roman"/>
                <w:b/>
                <w:color w:val="000000"/>
                <w:sz w:val="24"/>
                <w:szCs w:val="24"/>
              </w:rPr>
            </w:pPr>
            <w:r>
              <w:rPr>
                <w:rFonts w:ascii="Georgia" w:hAnsi="Georgia" w:cs="Times New Roman"/>
                <w:b/>
                <w:color w:val="000000"/>
                <w:sz w:val="24"/>
                <w:szCs w:val="24"/>
              </w:rPr>
              <w:t>CRC</w:t>
            </w:r>
          </w:p>
        </w:tc>
        <w:tc>
          <w:tcPr>
            <w:tcW w:w="6172" w:type="dxa"/>
          </w:tcPr>
          <w:p w14:paraId="2595A9CF" w14:textId="09EE28F0" w:rsidR="005735B3" w:rsidRPr="00DC1E9E" w:rsidRDefault="005735B3" w:rsidP="00536410">
            <w:pPr>
              <w:pStyle w:val="ListParagraph"/>
              <w:numPr>
                <w:ilvl w:val="0"/>
                <w:numId w:val="16"/>
              </w:numPr>
              <w:rPr>
                <w:rFonts w:ascii="Georgia" w:hAnsi="Georgia" w:cs="Times New Roman"/>
                <w:b/>
                <w:color w:val="000000"/>
                <w:sz w:val="24"/>
                <w:szCs w:val="24"/>
              </w:rPr>
            </w:pPr>
            <w:r w:rsidRPr="00DC1E9E">
              <w:rPr>
                <w:sz w:val="24"/>
                <w:szCs w:val="24"/>
              </w:rPr>
              <w:t xml:space="preserve">Reviews </w:t>
            </w:r>
            <w:r w:rsidR="00CD2C2E">
              <w:rPr>
                <w:sz w:val="24"/>
                <w:szCs w:val="24"/>
              </w:rPr>
              <w:t>the request</w:t>
            </w:r>
            <w:r w:rsidR="006B7115">
              <w:rPr>
                <w:sz w:val="24"/>
                <w:szCs w:val="24"/>
              </w:rPr>
              <w:t xml:space="preserve"> for residential placement to </w:t>
            </w:r>
            <w:r w:rsidRPr="00DC1E9E">
              <w:rPr>
                <w:sz w:val="24"/>
                <w:szCs w:val="24"/>
              </w:rPr>
              <w:t xml:space="preserve">determine </w:t>
            </w:r>
            <w:r w:rsidR="006B7115">
              <w:rPr>
                <w:sz w:val="24"/>
                <w:szCs w:val="24"/>
              </w:rPr>
              <w:t>whether</w:t>
            </w:r>
            <w:r w:rsidR="006B7115" w:rsidRPr="00DC1E9E">
              <w:rPr>
                <w:sz w:val="24"/>
                <w:szCs w:val="24"/>
              </w:rPr>
              <w:t xml:space="preserve"> </w:t>
            </w:r>
            <w:r w:rsidRPr="00DC1E9E">
              <w:rPr>
                <w:sz w:val="24"/>
                <w:szCs w:val="24"/>
              </w:rPr>
              <w:t xml:space="preserve">a child’s needs </w:t>
            </w:r>
            <w:r w:rsidR="006B7115">
              <w:rPr>
                <w:sz w:val="24"/>
                <w:szCs w:val="24"/>
              </w:rPr>
              <w:t xml:space="preserve">meet the criteria for this level of care.  If so, reviews </w:t>
            </w:r>
            <w:r w:rsidR="00912354">
              <w:rPr>
                <w:sz w:val="24"/>
                <w:szCs w:val="24"/>
              </w:rPr>
              <w:t xml:space="preserve">and approves </w:t>
            </w:r>
            <w:r w:rsidR="00667C2A">
              <w:rPr>
                <w:sz w:val="24"/>
                <w:szCs w:val="24"/>
              </w:rPr>
              <w:t xml:space="preserve">referrals to </w:t>
            </w:r>
            <w:r w:rsidR="006B7115">
              <w:rPr>
                <w:sz w:val="24"/>
                <w:szCs w:val="24"/>
              </w:rPr>
              <w:t xml:space="preserve">potential programs which </w:t>
            </w:r>
            <w:r w:rsidR="00912354">
              <w:rPr>
                <w:sz w:val="24"/>
                <w:szCs w:val="24"/>
              </w:rPr>
              <w:t>match</w:t>
            </w:r>
            <w:r w:rsidR="006B7115">
              <w:rPr>
                <w:sz w:val="24"/>
                <w:szCs w:val="24"/>
              </w:rPr>
              <w:t xml:space="preserve"> the child’s individualized needs.</w:t>
            </w:r>
            <w:r w:rsidRPr="00DC1E9E">
              <w:rPr>
                <w:sz w:val="24"/>
                <w:szCs w:val="24"/>
              </w:rPr>
              <w:t xml:space="preserve"> </w:t>
            </w:r>
          </w:p>
        </w:tc>
        <w:tc>
          <w:tcPr>
            <w:tcW w:w="2828" w:type="dxa"/>
          </w:tcPr>
          <w:p w14:paraId="79A02EFB" w14:textId="0630753A" w:rsidR="005735B3" w:rsidRPr="00765BED" w:rsidRDefault="00765BED" w:rsidP="003C0EDB">
            <w:pPr>
              <w:pStyle w:val="ListParagraph"/>
              <w:autoSpaceDE w:val="0"/>
              <w:autoSpaceDN w:val="0"/>
              <w:adjustRightInd w:val="0"/>
              <w:ind w:left="0"/>
              <w:rPr>
                <w:rFonts w:cs="Times New Roman"/>
                <w:color w:val="000000"/>
                <w:sz w:val="24"/>
                <w:szCs w:val="24"/>
              </w:rPr>
            </w:pPr>
            <w:r w:rsidRPr="00765BED">
              <w:rPr>
                <w:rFonts w:cs="Times New Roman"/>
                <w:color w:val="000000"/>
                <w:sz w:val="24"/>
                <w:szCs w:val="24"/>
              </w:rPr>
              <w:t xml:space="preserve">A referral is made from a CSP or LIT for a child to access </w:t>
            </w:r>
            <w:r w:rsidR="006B7115">
              <w:rPr>
                <w:rFonts w:cs="Times New Roman"/>
                <w:color w:val="000000"/>
                <w:sz w:val="24"/>
                <w:szCs w:val="24"/>
              </w:rPr>
              <w:t>residential care</w:t>
            </w:r>
            <w:r w:rsidRPr="00765BED">
              <w:rPr>
                <w:rFonts w:cs="Times New Roman"/>
                <w:color w:val="000000"/>
                <w:sz w:val="24"/>
                <w:szCs w:val="24"/>
              </w:rPr>
              <w:t>.</w:t>
            </w:r>
          </w:p>
        </w:tc>
      </w:tr>
      <w:tr w:rsidR="005735B3" w14:paraId="391DE4EC" w14:textId="77777777" w:rsidTr="00AD4D9D">
        <w:tc>
          <w:tcPr>
            <w:tcW w:w="1350" w:type="dxa"/>
            <w:shd w:val="clear" w:color="auto" w:fill="D9D9D9" w:themeFill="background1" w:themeFillShade="D9"/>
          </w:tcPr>
          <w:p w14:paraId="3FD7618D" w14:textId="46199EAA" w:rsidR="005735B3" w:rsidRDefault="005735B3" w:rsidP="002D69F9">
            <w:pPr>
              <w:autoSpaceDE w:val="0"/>
              <w:autoSpaceDN w:val="0"/>
              <w:adjustRightInd w:val="0"/>
              <w:rPr>
                <w:rFonts w:ascii="Georgia" w:hAnsi="Georgia" w:cs="Times New Roman"/>
                <w:b/>
                <w:color w:val="000000"/>
                <w:sz w:val="24"/>
                <w:szCs w:val="24"/>
              </w:rPr>
            </w:pPr>
            <w:r>
              <w:rPr>
                <w:rFonts w:ascii="Georgia" w:hAnsi="Georgia" w:cs="Times New Roman"/>
                <w:b/>
                <w:color w:val="000000"/>
                <w:sz w:val="24"/>
                <w:szCs w:val="24"/>
              </w:rPr>
              <w:t>SIT</w:t>
            </w:r>
          </w:p>
        </w:tc>
        <w:tc>
          <w:tcPr>
            <w:tcW w:w="6172" w:type="dxa"/>
            <w:shd w:val="clear" w:color="auto" w:fill="D9D9D9" w:themeFill="background1" w:themeFillShade="D9"/>
          </w:tcPr>
          <w:p w14:paraId="579F6CA3" w14:textId="5D1FCF88" w:rsidR="00DC1E9E" w:rsidRPr="005312B6" w:rsidRDefault="00DC1E9E" w:rsidP="00DC1E9E">
            <w:pPr>
              <w:pStyle w:val="ListParagraph"/>
              <w:numPr>
                <w:ilvl w:val="0"/>
                <w:numId w:val="10"/>
              </w:numPr>
              <w:autoSpaceDE w:val="0"/>
              <w:autoSpaceDN w:val="0"/>
              <w:adjustRightInd w:val="0"/>
              <w:rPr>
                <w:rFonts w:cs="Times New Roman"/>
                <w:b/>
                <w:color w:val="000000"/>
                <w:sz w:val="24"/>
                <w:szCs w:val="24"/>
              </w:rPr>
            </w:pPr>
            <w:r w:rsidRPr="00906B90">
              <w:rPr>
                <w:rFonts w:cs="TimesNewRoman"/>
                <w:sz w:val="24"/>
                <w:szCs w:val="24"/>
              </w:rPr>
              <w:t>To be a resource to LIT</w:t>
            </w:r>
            <w:r w:rsidR="00AD4D9D">
              <w:rPr>
                <w:rFonts w:cs="TimesNewRoman"/>
                <w:sz w:val="24"/>
                <w:szCs w:val="24"/>
              </w:rPr>
              <w:t>s</w:t>
            </w:r>
            <w:r>
              <w:rPr>
                <w:rFonts w:cs="TimesNewRoman"/>
                <w:sz w:val="24"/>
                <w:szCs w:val="24"/>
              </w:rPr>
              <w:t xml:space="preserve"> by responding to questions and system barriers, problem-solving and giving specific recommendations back to the family and LIT; </w:t>
            </w:r>
            <w:r w:rsidRPr="005312B6">
              <w:rPr>
                <w:rFonts w:cs="TimesNewRoman"/>
                <w:b/>
                <w:sz w:val="24"/>
                <w:szCs w:val="24"/>
              </w:rPr>
              <w:t xml:space="preserve">and </w:t>
            </w:r>
          </w:p>
          <w:p w14:paraId="1A179C62" w14:textId="7F83ABF2" w:rsidR="00DC1E9E" w:rsidRPr="00EE6B60" w:rsidRDefault="00DC1E9E" w:rsidP="00DC1E9E">
            <w:pPr>
              <w:pStyle w:val="ListParagraph"/>
              <w:numPr>
                <w:ilvl w:val="0"/>
                <w:numId w:val="10"/>
              </w:numPr>
              <w:autoSpaceDE w:val="0"/>
              <w:autoSpaceDN w:val="0"/>
              <w:adjustRightInd w:val="0"/>
              <w:rPr>
                <w:rFonts w:cs="Times New Roman"/>
                <w:color w:val="000000"/>
                <w:sz w:val="24"/>
                <w:szCs w:val="24"/>
              </w:rPr>
            </w:pPr>
            <w:r>
              <w:rPr>
                <w:rFonts w:cs="TimesNewRoman"/>
                <w:sz w:val="24"/>
                <w:szCs w:val="24"/>
              </w:rPr>
              <w:t xml:space="preserve">To </w:t>
            </w:r>
            <w:r w:rsidRPr="00843196">
              <w:rPr>
                <w:rFonts w:cs="TimesNewRoman"/>
                <w:sz w:val="24"/>
                <w:szCs w:val="24"/>
              </w:rPr>
              <w:t>make recommendations to t</w:t>
            </w:r>
            <w:r w:rsidRPr="00843196">
              <w:rPr>
                <w:rFonts w:cs="Times New Roman"/>
                <w:color w:val="000000"/>
                <w:sz w:val="24"/>
                <w:szCs w:val="24"/>
              </w:rPr>
              <w:t>he Secretar</w:t>
            </w:r>
            <w:r>
              <w:rPr>
                <w:rFonts w:cs="Times New Roman"/>
                <w:color w:val="000000"/>
                <w:sz w:val="24"/>
                <w:szCs w:val="24"/>
              </w:rPr>
              <w:t>ies o</w:t>
            </w:r>
            <w:r w:rsidRPr="00843196">
              <w:rPr>
                <w:rFonts w:cs="Times New Roman"/>
                <w:color w:val="000000"/>
                <w:sz w:val="24"/>
                <w:szCs w:val="24"/>
              </w:rPr>
              <w:t xml:space="preserve">f the </w:t>
            </w:r>
            <w:proofErr w:type="gramStart"/>
            <w:r w:rsidRPr="00843196">
              <w:rPr>
                <w:rFonts w:cs="Times New Roman"/>
                <w:color w:val="000000"/>
                <w:sz w:val="24"/>
                <w:szCs w:val="24"/>
              </w:rPr>
              <w:t>A</w:t>
            </w:r>
            <w:r w:rsidR="00AD4D9D">
              <w:rPr>
                <w:rFonts w:cs="Times New Roman"/>
                <w:color w:val="000000"/>
                <w:sz w:val="24"/>
                <w:szCs w:val="24"/>
              </w:rPr>
              <w:t>HS</w:t>
            </w:r>
            <w:r w:rsidRPr="00843196">
              <w:rPr>
                <w:rFonts w:cs="Times New Roman"/>
                <w:color w:val="000000"/>
                <w:sz w:val="24"/>
                <w:szCs w:val="24"/>
              </w:rPr>
              <w:t xml:space="preserve">  and</w:t>
            </w:r>
            <w:proofErr w:type="gramEnd"/>
            <w:r w:rsidRPr="00843196">
              <w:rPr>
                <w:rFonts w:cs="Times New Roman"/>
                <w:color w:val="000000"/>
                <w:sz w:val="24"/>
                <w:szCs w:val="24"/>
              </w:rPr>
              <w:t xml:space="preserve"> </w:t>
            </w:r>
            <w:r>
              <w:rPr>
                <w:rFonts w:cs="Times New Roman"/>
                <w:color w:val="000000"/>
                <w:sz w:val="24"/>
                <w:szCs w:val="24"/>
              </w:rPr>
              <w:t>the A</w:t>
            </w:r>
            <w:r w:rsidR="006D2BE9">
              <w:rPr>
                <w:rFonts w:cs="Times New Roman"/>
                <w:color w:val="000000"/>
                <w:sz w:val="24"/>
                <w:szCs w:val="24"/>
              </w:rPr>
              <w:t>OE</w:t>
            </w:r>
            <w:r w:rsidRPr="00843196">
              <w:rPr>
                <w:rFonts w:cs="Times New Roman"/>
                <w:color w:val="000000"/>
                <w:sz w:val="24"/>
                <w:szCs w:val="24"/>
              </w:rPr>
              <w:t xml:space="preserve"> about </w:t>
            </w:r>
            <w:r>
              <w:rPr>
                <w:rFonts w:cs="Times New Roman"/>
                <w:color w:val="000000"/>
                <w:sz w:val="24"/>
                <w:szCs w:val="24"/>
              </w:rPr>
              <w:t xml:space="preserve">the </w:t>
            </w:r>
            <w:r w:rsidRPr="00843196">
              <w:rPr>
                <w:rFonts w:cs="TimesNewRoman"/>
                <w:sz w:val="24"/>
                <w:szCs w:val="24"/>
              </w:rPr>
              <w:t>need for programs, supports or services that don’t exist or barriers</w:t>
            </w:r>
            <w:r>
              <w:rPr>
                <w:rFonts w:cs="TimesNewRoman"/>
                <w:sz w:val="24"/>
                <w:szCs w:val="24"/>
              </w:rPr>
              <w:t>, including financial</w:t>
            </w:r>
            <w:r w:rsidRPr="00843196">
              <w:rPr>
                <w:rFonts w:cs="TimesNewRoman"/>
                <w:sz w:val="24"/>
                <w:szCs w:val="24"/>
              </w:rPr>
              <w:t>.</w:t>
            </w:r>
            <w:r>
              <w:rPr>
                <w:rFonts w:cs="TimesNewRoman"/>
                <w:sz w:val="24"/>
                <w:szCs w:val="24"/>
              </w:rPr>
              <w:t xml:space="preserve"> This is done in the annual S</w:t>
            </w:r>
            <w:r w:rsidR="006D2BE9">
              <w:rPr>
                <w:rFonts w:cs="TimesNewRoman"/>
                <w:sz w:val="24"/>
                <w:szCs w:val="24"/>
              </w:rPr>
              <w:t>OC</w:t>
            </w:r>
            <w:r>
              <w:rPr>
                <w:rFonts w:cs="TimesNewRoman"/>
                <w:sz w:val="24"/>
                <w:szCs w:val="24"/>
              </w:rPr>
              <w:t xml:space="preserve"> Report developed by SIT.</w:t>
            </w:r>
          </w:p>
          <w:p w14:paraId="13C3BBB8" w14:textId="76E10E42" w:rsidR="00EE6B60" w:rsidRDefault="00EE6B60" w:rsidP="00EE6B60">
            <w:pPr>
              <w:autoSpaceDE w:val="0"/>
              <w:autoSpaceDN w:val="0"/>
              <w:adjustRightInd w:val="0"/>
              <w:rPr>
                <w:rFonts w:cs="Times New Roman"/>
                <w:color w:val="000000"/>
                <w:sz w:val="24"/>
                <w:szCs w:val="24"/>
              </w:rPr>
            </w:pPr>
          </w:p>
          <w:p w14:paraId="32ECF8E8" w14:textId="77777777" w:rsidR="006D2BE9" w:rsidRPr="00EE6B60" w:rsidRDefault="006D2BE9" w:rsidP="00EE6B60">
            <w:pPr>
              <w:autoSpaceDE w:val="0"/>
              <w:autoSpaceDN w:val="0"/>
              <w:adjustRightInd w:val="0"/>
              <w:rPr>
                <w:rFonts w:cs="Times New Roman"/>
                <w:color w:val="000000"/>
                <w:sz w:val="24"/>
                <w:szCs w:val="24"/>
              </w:rPr>
            </w:pPr>
          </w:p>
          <w:p w14:paraId="26037BCA" w14:textId="77777777" w:rsidR="00CF2D8C" w:rsidRPr="006D2BE9" w:rsidRDefault="00CF2D8C" w:rsidP="00185218">
            <w:pPr>
              <w:jc w:val="center"/>
              <w:rPr>
                <w:b/>
                <w:i/>
                <w:sz w:val="24"/>
                <w:szCs w:val="24"/>
              </w:rPr>
            </w:pPr>
            <w:r w:rsidRPr="006D2BE9">
              <w:rPr>
                <w:b/>
                <w:i/>
                <w:sz w:val="24"/>
                <w:szCs w:val="24"/>
              </w:rPr>
              <w:t>Important Note about the purview of SIT</w:t>
            </w:r>
          </w:p>
          <w:p w14:paraId="44C639C9" w14:textId="6222F448" w:rsidR="005735B3" w:rsidRDefault="00CF2D8C" w:rsidP="00185218">
            <w:pPr>
              <w:pStyle w:val="ListParagraph"/>
              <w:ind w:left="0"/>
              <w:jc w:val="center"/>
              <w:rPr>
                <w:rFonts w:ascii="Georgia" w:hAnsi="Georgia" w:cs="Times New Roman"/>
                <w:b/>
                <w:color w:val="000000"/>
                <w:sz w:val="24"/>
                <w:szCs w:val="24"/>
              </w:rPr>
            </w:pPr>
            <w:r w:rsidRPr="006D2BE9">
              <w:rPr>
                <w:i/>
                <w:sz w:val="24"/>
                <w:szCs w:val="24"/>
              </w:rPr>
              <w:t xml:space="preserve">Because residential placements are funded and approved by departments, referrals should not be made to SIT for the purpose of determining level of care. For full guidelines for residential referrals please refer to the </w:t>
            </w:r>
            <w:r w:rsidR="00AC5EDC" w:rsidRPr="006D2BE9">
              <w:rPr>
                <w:i/>
                <w:sz w:val="24"/>
                <w:szCs w:val="24"/>
              </w:rPr>
              <w:t>Case Review Committee Guidelines and Procedures</w:t>
            </w:r>
            <w:r w:rsidR="00971472" w:rsidRPr="006D2BE9">
              <w:rPr>
                <w:i/>
                <w:sz w:val="24"/>
                <w:szCs w:val="24"/>
              </w:rPr>
              <w:t>.</w:t>
            </w:r>
          </w:p>
        </w:tc>
        <w:tc>
          <w:tcPr>
            <w:tcW w:w="2828" w:type="dxa"/>
            <w:shd w:val="clear" w:color="auto" w:fill="D9D9D9" w:themeFill="background1" w:themeFillShade="D9"/>
          </w:tcPr>
          <w:p w14:paraId="03A3AC84" w14:textId="2CF09A99" w:rsidR="005735B3" w:rsidRPr="00765BED" w:rsidRDefault="00765BED" w:rsidP="003C0EDB">
            <w:pPr>
              <w:pStyle w:val="ListParagraph"/>
              <w:autoSpaceDE w:val="0"/>
              <w:autoSpaceDN w:val="0"/>
              <w:adjustRightInd w:val="0"/>
              <w:ind w:left="0"/>
              <w:rPr>
                <w:rFonts w:ascii="Georgia" w:hAnsi="Georgia" w:cs="Times New Roman"/>
                <w:b/>
                <w:color w:val="000000"/>
                <w:sz w:val="24"/>
                <w:szCs w:val="24"/>
              </w:rPr>
            </w:pPr>
            <w:r>
              <w:rPr>
                <w:rFonts w:cs="Times New Roman"/>
                <w:color w:val="000000"/>
                <w:sz w:val="24"/>
                <w:szCs w:val="24"/>
              </w:rPr>
              <w:t xml:space="preserve">A LIT has had a family come to </w:t>
            </w:r>
            <w:r w:rsidR="006B7115">
              <w:rPr>
                <w:rFonts w:cs="Times New Roman"/>
                <w:color w:val="000000"/>
                <w:sz w:val="24"/>
                <w:szCs w:val="24"/>
              </w:rPr>
              <w:t xml:space="preserve">LIT </w:t>
            </w:r>
            <w:r>
              <w:rPr>
                <w:rFonts w:cs="Times New Roman"/>
                <w:color w:val="000000"/>
                <w:sz w:val="24"/>
                <w:szCs w:val="24"/>
              </w:rPr>
              <w:t>and although they have tried additional supports and services</w:t>
            </w:r>
            <w:r w:rsidR="006B7115">
              <w:rPr>
                <w:rFonts w:cs="Times New Roman"/>
                <w:color w:val="000000"/>
                <w:sz w:val="24"/>
                <w:szCs w:val="24"/>
              </w:rPr>
              <w:t>,</w:t>
            </w:r>
            <w:r>
              <w:rPr>
                <w:rFonts w:cs="Times New Roman"/>
                <w:color w:val="000000"/>
                <w:sz w:val="24"/>
                <w:szCs w:val="24"/>
              </w:rPr>
              <w:t xml:space="preserve"> the family</w:t>
            </w:r>
            <w:r w:rsidR="006D2BE9">
              <w:rPr>
                <w:rFonts w:cs="Times New Roman"/>
                <w:color w:val="000000"/>
                <w:sz w:val="24"/>
                <w:szCs w:val="24"/>
              </w:rPr>
              <w:t xml:space="preserve"> and team</w:t>
            </w:r>
            <w:r>
              <w:rPr>
                <w:rFonts w:cs="Times New Roman"/>
                <w:color w:val="000000"/>
                <w:sz w:val="24"/>
                <w:szCs w:val="24"/>
              </w:rPr>
              <w:t xml:space="preserve"> is still struggling and there are barriers to accessing supports. </w:t>
            </w:r>
          </w:p>
        </w:tc>
      </w:tr>
    </w:tbl>
    <w:p w14:paraId="5D535C91" w14:textId="77777777" w:rsidR="008C0F2A" w:rsidRDefault="008C0F2A" w:rsidP="004C4E09">
      <w:pPr>
        <w:spacing w:after="0"/>
        <w:rPr>
          <w:rFonts w:ascii="Georgia" w:hAnsi="Georgia"/>
          <w:b/>
          <w:sz w:val="24"/>
          <w:szCs w:val="24"/>
        </w:rPr>
      </w:pPr>
    </w:p>
    <w:p w14:paraId="5C24799A" w14:textId="77777777" w:rsidR="00137A1C" w:rsidRDefault="00137A1C" w:rsidP="004C4E09">
      <w:pPr>
        <w:spacing w:after="0"/>
        <w:rPr>
          <w:rFonts w:ascii="Georgia" w:hAnsi="Georgia"/>
          <w:b/>
          <w:sz w:val="24"/>
          <w:szCs w:val="24"/>
        </w:rPr>
      </w:pPr>
    </w:p>
    <w:p w14:paraId="50E6C82E" w14:textId="450E6EC0" w:rsidR="00941C91" w:rsidRDefault="00941C91" w:rsidP="00BF437E">
      <w:pPr>
        <w:spacing w:after="0"/>
        <w:jc w:val="center"/>
        <w:rPr>
          <w:noProof/>
        </w:rPr>
      </w:pPr>
    </w:p>
    <w:p w14:paraId="337AFAA0" w14:textId="217FF394" w:rsidR="003927B6" w:rsidRDefault="003927B6" w:rsidP="00EE6B60">
      <w:pPr>
        <w:spacing w:after="0"/>
        <w:jc w:val="center"/>
        <w:rPr>
          <w:rFonts w:ascii="Georgia" w:hAnsi="Georgia"/>
          <w:b/>
          <w:sz w:val="24"/>
          <w:szCs w:val="24"/>
        </w:rPr>
      </w:pPr>
      <w:r w:rsidRPr="00A35A0F">
        <w:rPr>
          <w:rFonts w:ascii="Georgia" w:hAnsi="Georgia"/>
          <w:b/>
          <w:sz w:val="24"/>
          <w:szCs w:val="24"/>
        </w:rPr>
        <w:t>Making a Referral to SIT</w:t>
      </w:r>
    </w:p>
    <w:p w14:paraId="44B03B0C" w14:textId="37D623BC" w:rsidR="00EE6B60" w:rsidRDefault="00EE6B60" w:rsidP="00EE6B60">
      <w:pPr>
        <w:spacing w:after="0"/>
        <w:jc w:val="center"/>
        <w:rPr>
          <w:rFonts w:ascii="Georgia" w:hAnsi="Georgia"/>
          <w:b/>
          <w:sz w:val="24"/>
          <w:szCs w:val="24"/>
        </w:rPr>
      </w:pPr>
    </w:p>
    <w:p w14:paraId="2D25BE1D" w14:textId="77777777" w:rsidR="00EE6B60" w:rsidRDefault="00EE6B60" w:rsidP="00EE6B60">
      <w:pPr>
        <w:spacing w:after="0"/>
        <w:jc w:val="center"/>
        <w:rPr>
          <w:rFonts w:ascii="Georgia" w:hAnsi="Georgia"/>
          <w:b/>
          <w:sz w:val="24"/>
          <w:szCs w:val="24"/>
        </w:rPr>
      </w:pPr>
    </w:p>
    <w:p w14:paraId="0FEDA764" w14:textId="77777777" w:rsidR="003927B6" w:rsidRPr="003927B6" w:rsidRDefault="003927B6" w:rsidP="003927B6">
      <w:pPr>
        <w:pStyle w:val="ListParagraph"/>
        <w:numPr>
          <w:ilvl w:val="0"/>
          <w:numId w:val="2"/>
        </w:numPr>
        <w:rPr>
          <w:sz w:val="24"/>
          <w:szCs w:val="24"/>
        </w:rPr>
      </w:pPr>
      <w:r w:rsidRPr="003927B6">
        <w:rPr>
          <w:sz w:val="24"/>
          <w:szCs w:val="24"/>
        </w:rPr>
        <w:t xml:space="preserve">Prior to making a referral to SIT, the LIT Coordinator must: </w:t>
      </w:r>
    </w:p>
    <w:p w14:paraId="2B3B63F2" w14:textId="77777777" w:rsidR="003927B6" w:rsidRPr="003927B6" w:rsidRDefault="003927B6" w:rsidP="003927B6">
      <w:pPr>
        <w:pStyle w:val="ListParagraph"/>
        <w:numPr>
          <w:ilvl w:val="1"/>
          <w:numId w:val="2"/>
        </w:numPr>
        <w:rPr>
          <w:sz w:val="24"/>
          <w:szCs w:val="24"/>
        </w:rPr>
      </w:pPr>
      <w:r w:rsidRPr="003927B6">
        <w:rPr>
          <w:sz w:val="24"/>
          <w:szCs w:val="24"/>
        </w:rPr>
        <w:t>Get consent from the family for the referral to move forward</w:t>
      </w:r>
    </w:p>
    <w:p w14:paraId="207612BB" w14:textId="0183767B" w:rsidR="003927B6" w:rsidRPr="003927B6" w:rsidRDefault="003927B6" w:rsidP="003927B6">
      <w:pPr>
        <w:pStyle w:val="ListParagraph"/>
        <w:numPr>
          <w:ilvl w:val="1"/>
          <w:numId w:val="2"/>
        </w:numPr>
        <w:rPr>
          <w:sz w:val="24"/>
          <w:szCs w:val="24"/>
        </w:rPr>
      </w:pPr>
      <w:r w:rsidRPr="003927B6">
        <w:rPr>
          <w:sz w:val="24"/>
          <w:szCs w:val="24"/>
        </w:rPr>
        <w:t xml:space="preserve">Provide information to the family about the VFFCMH and the role of parent reps (give </w:t>
      </w:r>
      <w:r w:rsidR="005F37C3">
        <w:rPr>
          <w:sz w:val="24"/>
          <w:szCs w:val="24"/>
        </w:rPr>
        <w:t xml:space="preserve">rack card </w:t>
      </w:r>
      <w:r w:rsidRPr="003927B6">
        <w:rPr>
          <w:sz w:val="24"/>
          <w:szCs w:val="24"/>
        </w:rPr>
        <w:t>handout from VFFCMH)</w:t>
      </w:r>
    </w:p>
    <w:p w14:paraId="6CB96546" w14:textId="16FDDBA2" w:rsidR="003927B6" w:rsidRPr="003927B6" w:rsidRDefault="003927B6" w:rsidP="003927B6">
      <w:pPr>
        <w:pStyle w:val="ListParagraph"/>
        <w:numPr>
          <w:ilvl w:val="1"/>
          <w:numId w:val="2"/>
        </w:numPr>
        <w:rPr>
          <w:sz w:val="24"/>
          <w:szCs w:val="24"/>
        </w:rPr>
      </w:pPr>
      <w:r w:rsidRPr="003927B6">
        <w:rPr>
          <w:sz w:val="24"/>
          <w:szCs w:val="24"/>
        </w:rPr>
        <w:t xml:space="preserve">Provide the family </w:t>
      </w:r>
      <w:r w:rsidR="00E94516">
        <w:rPr>
          <w:sz w:val="24"/>
          <w:szCs w:val="24"/>
        </w:rPr>
        <w:t xml:space="preserve">the </w:t>
      </w:r>
      <w:r w:rsidR="00536410">
        <w:rPr>
          <w:sz w:val="24"/>
          <w:szCs w:val="24"/>
        </w:rPr>
        <w:t>SIT Family Guide</w:t>
      </w:r>
      <w:r w:rsidRPr="003927B6">
        <w:rPr>
          <w:sz w:val="24"/>
          <w:szCs w:val="24"/>
        </w:rPr>
        <w:t xml:space="preserve"> </w:t>
      </w:r>
    </w:p>
    <w:p w14:paraId="1F6F2A5D" w14:textId="77777777" w:rsidR="003927B6" w:rsidRPr="003927B6" w:rsidRDefault="003927B6" w:rsidP="003927B6">
      <w:pPr>
        <w:pStyle w:val="ListParagraph"/>
        <w:numPr>
          <w:ilvl w:val="0"/>
          <w:numId w:val="2"/>
        </w:numPr>
        <w:rPr>
          <w:sz w:val="24"/>
          <w:szCs w:val="24"/>
        </w:rPr>
      </w:pPr>
      <w:r w:rsidRPr="003927B6">
        <w:rPr>
          <w:sz w:val="24"/>
          <w:szCs w:val="24"/>
        </w:rPr>
        <w:t>LIT Coordinator completes Coordinated Services Plan</w:t>
      </w:r>
    </w:p>
    <w:p w14:paraId="06B8F60C" w14:textId="77777777" w:rsidR="003927B6" w:rsidRPr="003927B6" w:rsidRDefault="003927B6" w:rsidP="003927B6">
      <w:pPr>
        <w:pStyle w:val="ListParagraph"/>
        <w:numPr>
          <w:ilvl w:val="1"/>
          <w:numId w:val="2"/>
        </w:numPr>
        <w:rPr>
          <w:sz w:val="24"/>
          <w:szCs w:val="24"/>
        </w:rPr>
      </w:pPr>
      <w:r w:rsidRPr="003927B6">
        <w:rPr>
          <w:sz w:val="24"/>
          <w:szCs w:val="24"/>
        </w:rPr>
        <w:t xml:space="preserve">Coordinated Service Plan packets must be </w:t>
      </w:r>
      <w:r w:rsidRPr="003927B6">
        <w:rPr>
          <w:b/>
          <w:sz w:val="24"/>
          <w:szCs w:val="24"/>
          <w:u w:val="single"/>
        </w:rPr>
        <w:t>complete</w:t>
      </w:r>
      <w:r w:rsidRPr="003927B6">
        <w:rPr>
          <w:sz w:val="24"/>
          <w:szCs w:val="24"/>
        </w:rPr>
        <w:t xml:space="preserve"> to be accepted for discussion at SIT.  Please double check the list of documents on the CSP to be sure all documents are included. Important documents include:  </w:t>
      </w:r>
    </w:p>
    <w:p w14:paraId="00C3F00C" w14:textId="77777777" w:rsidR="003927B6" w:rsidRPr="003927B6" w:rsidRDefault="003927B6" w:rsidP="003927B6">
      <w:pPr>
        <w:pStyle w:val="ListParagraph"/>
        <w:numPr>
          <w:ilvl w:val="2"/>
          <w:numId w:val="2"/>
        </w:numPr>
        <w:rPr>
          <w:sz w:val="24"/>
          <w:szCs w:val="24"/>
        </w:rPr>
      </w:pPr>
      <w:r w:rsidRPr="003927B6">
        <w:rPr>
          <w:sz w:val="24"/>
          <w:szCs w:val="24"/>
        </w:rPr>
        <w:t>A cover letter stating what the Local Interagency Team is looking for from SIT</w:t>
      </w:r>
    </w:p>
    <w:p w14:paraId="77DCACFC" w14:textId="77777777" w:rsidR="003927B6" w:rsidRPr="003927B6" w:rsidRDefault="003927B6" w:rsidP="003927B6">
      <w:pPr>
        <w:pStyle w:val="ListParagraph"/>
        <w:numPr>
          <w:ilvl w:val="2"/>
          <w:numId w:val="2"/>
        </w:numPr>
        <w:rPr>
          <w:sz w:val="24"/>
          <w:szCs w:val="24"/>
        </w:rPr>
      </w:pPr>
      <w:r w:rsidRPr="003927B6">
        <w:rPr>
          <w:sz w:val="24"/>
          <w:szCs w:val="24"/>
        </w:rPr>
        <w:t>The release signed by the family</w:t>
      </w:r>
    </w:p>
    <w:p w14:paraId="67E53B54" w14:textId="6E961D4E" w:rsidR="003927B6" w:rsidRPr="003927B6" w:rsidRDefault="005F7036" w:rsidP="003927B6">
      <w:pPr>
        <w:pStyle w:val="ListParagraph"/>
        <w:numPr>
          <w:ilvl w:val="2"/>
          <w:numId w:val="2"/>
        </w:numPr>
        <w:rPr>
          <w:sz w:val="24"/>
          <w:szCs w:val="24"/>
        </w:rPr>
      </w:pPr>
      <w:r>
        <w:rPr>
          <w:sz w:val="24"/>
          <w:szCs w:val="24"/>
        </w:rPr>
        <w:t>Most r</w:t>
      </w:r>
      <w:r w:rsidR="003927B6" w:rsidRPr="003927B6">
        <w:rPr>
          <w:sz w:val="24"/>
          <w:szCs w:val="24"/>
        </w:rPr>
        <w:t>ecent evaluations</w:t>
      </w:r>
      <w:r>
        <w:rPr>
          <w:sz w:val="24"/>
          <w:szCs w:val="24"/>
        </w:rPr>
        <w:t>, including psychological and special education</w:t>
      </w:r>
      <w:r w:rsidR="00601496">
        <w:rPr>
          <w:sz w:val="24"/>
          <w:szCs w:val="24"/>
        </w:rPr>
        <w:t xml:space="preserve"> evaluations</w:t>
      </w:r>
    </w:p>
    <w:p w14:paraId="6021ED97" w14:textId="0135688B" w:rsidR="003927B6" w:rsidRDefault="00601496" w:rsidP="003927B6">
      <w:pPr>
        <w:pStyle w:val="ListParagraph"/>
        <w:numPr>
          <w:ilvl w:val="2"/>
          <w:numId w:val="2"/>
        </w:numPr>
        <w:rPr>
          <w:sz w:val="24"/>
          <w:szCs w:val="24"/>
        </w:rPr>
      </w:pPr>
      <w:r>
        <w:rPr>
          <w:sz w:val="24"/>
          <w:szCs w:val="24"/>
        </w:rPr>
        <w:t xml:space="preserve">Most recent </w:t>
      </w:r>
      <w:r w:rsidR="00467E2C">
        <w:rPr>
          <w:sz w:val="24"/>
          <w:szCs w:val="24"/>
        </w:rPr>
        <w:t>Indivualized Education Plan (I</w:t>
      </w:r>
      <w:r w:rsidR="003927B6" w:rsidRPr="003927B6">
        <w:rPr>
          <w:sz w:val="24"/>
          <w:szCs w:val="24"/>
        </w:rPr>
        <w:t>EP</w:t>
      </w:r>
      <w:r w:rsidR="00467E2C">
        <w:rPr>
          <w:sz w:val="24"/>
          <w:szCs w:val="24"/>
        </w:rPr>
        <w:t>)</w:t>
      </w:r>
      <w:r>
        <w:rPr>
          <w:sz w:val="24"/>
          <w:szCs w:val="24"/>
        </w:rPr>
        <w:t xml:space="preserve">, </w:t>
      </w:r>
      <w:r w:rsidR="003927B6" w:rsidRPr="003927B6">
        <w:rPr>
          <w:sz w:val="24"/>
          <w:szCs w:val="24"/>
        </w:rPr>
        <w:t>504 Plan</w:t>
      </w:r>
      <w:r>
        <w:rPr>
          <w:sz w:val="24"/>
          <w:szCs w:val="24"/>
        </w:rPr>
        <w:t xml:space="preserve">, </w:t>
      </w:r>
      <w:r w:rsidR="00825CD8">
        <w:rPr>
          <w:sz w:val="24"/>
          <w:szCs w:val="24"/>
        </w:rPr>
        <w:t xml:space="preserve">or </w:t>
      </w:r>
      <w:r>
        <w:rPr>
          <w:sz w:val="24"/>
          <w:szCs w:val="24"/>
        </w:rPr>
        <w:t>E</w:t>
      </w:r>
      <w:r w:rsidR="00467E2C">
        <w:rPr>
          <w:sz w:val="24"/>
          <w:szCs w:val="24"/>
        </w:rPr>
        <w:t>ducational Support Team (E</w:t>
      </w:r>
      <w:r>
        <w:rPr>
          <w:sz w:val="24"/>
          <w:szCs w:val="24"/>
        </w:rPr>
        <w:t>ST</w:t>
      </w:r>
      <w:r w:rsidR="00467E2C">
        <w:rPr>
          <w:sz w:val="24"/>
          <w:szCs w:val="24"/>
        </w:rPr>
        <w:t>)</w:t>
      </w:r>
      <w:r>
        <w:rPr>
          <w:sz w:val="24"/>
          <w:szCs w:val="24"/>
        </w:rPr>
        <w:t xml:space="preserve"> Plan</w:t>
      </w:r>
    </w:p>
    <w:p w14:paraId="665D46FC" w14:textId="139BABB2" w:rsidR="00DB5A15" w:rsidRPr="003927B6" w:rsidRDefault="00DB5A15" w:rsidP="003927B6">
      <w:pPr>
        <w:pStyle w:val="ListParagraph"/>
        <w:numPr>
          <w:ilvl w:val="2"/>
          <w:numId w:val="2"/>
        </w:numPr>
        <w:rPr>
          <w:sz w:val="24"/>
          <w:szCs w:val="24"/>
        </w:rPr>
      </w:pPr>
      <w:r>
        <w:rPr>
          <w:sz w:val="24"/>
          <w:szCs w:val="24"/>
        </w:rPr>
        <w:t>Participant list of who attended the Local Interagency Team meeting</w:t>
      </w:r>
    </w:p>
    <w:p w14:paraId="10A49F29" w14:textId="658F7670" w:rsidR="003927B6" w:rsidRPr="003927B6" w:rsidRDefault="003927B6" w:rsidP="003927B6">
      <w:pPr>
        <w:pStyle w:val="ListParagraph"/>
        <w:numPr>
          <w:ilvl w:val="0"/>
          <w:numId w:val="2"/>
        </w:numPr>
        <w:rPr>
          <w:sz w:val="24"/>
          <w:szCs w:val="24"/>
        </w:rPr>
      </w:pPr>
      <w:r w:rsidRPr="003927B6">
        <w:rPr>
          <w:sz w:val="24"/>
          <w:szCs w:val="24"/>
        </w:rPr>
        <w:t>LIT Coordinator sends the packet securely to the SIT Coordinator at least 10 days prior to the SIT meeting</w:t>
      </w:r>
      <w:r w:rsidR="003910D1">
        <w:rPr>
          <w:sz w:val="24"/>
          <w:szCs w:val="24"/>
        </w:rPr>
        <w:t>.</w:t>
      </w:r>
    </w:p>
    <w:p w14:paraId="167AB18D" w14:textId="5157E919" w:rsidR="003927B6" w:rsidRPr="003927B6" w:rsidRDefault="003927B6" w:rsidP="003927B6">
      <w:pPr>
        <w:pStyle w:val="ListParagraph"/>
        <w:numPr>
          <w:ilvl w:val="0"/>
          <w:numId w:val="2"/>
        </w:numPr>
        <w:rPr>
          <w:sz w:val="24"/>
          <w:szCs w:val="24"/>
        </w:rPr>
      </w:pPr>
      <w:r w:rsidRPr="003927B6">
        <w:rPr>
          <w:sz w:val="24"/>
          <w:szCs w:val="24"/>
        </w:rPr>
        <w:t xml:space="preserve">After the SIT meeting LIT can expect a response within five business days –this response may be a formal letter with recommendations, </w:t>
      </w:r>
      <w:r w:rsidR="00771A8F">
        <w:rPr>
          <w:sz w:val="24"/>
          <w:szCs w:val="24"/>
        </w:rPr>
        <w:t xml:space="preserve">asking </w:t>
      </w:r>
      <w:r w:rsidRPr="003927B6">
        <w:rPr>
          <w:sz w:val="24"/>
          <w:szCs w:val="24"/>
        </w:rPr>
        <w:t>follow</w:t>
      </w:r>
      <w:r w:rsidR="00AD4D9D">
        <w:rPr>
          <w:sz w:val="24"/>
          <w:szCs w:val="24"/>
        </w:rPr>
        <w:t>-</w:t>
      </w:r>
      <w:r w:rsidRPr="003927B6">
        <w:rPr>
          <w:sz w:val="24"/>
          <w:szCs w:val="24"/>
        </w:rPr>
        <w:t>up questions</w:t>
      </w:r>
      <w:r w:rsidR="00771A8F">
        <w:rPr>
          <w:sz w:val="24"/>
          <w:szCs w:val="24"/>
        </w:rPr>
        <w:t xml:space="preserve">, </w:t>
      </w:r>
      <w:r w:rsidRPr="003927B6">
        <w:rPr>
          <w:sz w:val="24"/>
          <w:szCs w:val="24"/>
        </w:rPr>
        <w:t>or to notify</w:t>
      </w:r>
      <w:r w:rsidR="001E5D84">
        <w:rPr>
          <w:sz w:val="24"/>
          <w:szCs w:val="24"/>
        </w:rPr>
        <w:t xml:space="preserve"> the</w:t>
      </w:r>
      <w:r w:rsidRPr="003927B6">
        <w:rPr>
          <w:sz w:val="24"/>
          <w:szCs w:val="24"/>
        </w:rPr>
        <w:t xml:space="preserve"> </w:t>
      </w:r>
      <w:r w:rsidR="00771A8F">
        <w:rPr>
          <w:sz w:val="24"/>
          <w:szCs w:val="24"/>
        </w:rPr>
        <w:t>LIT</w:t>
      </w:r>
      <w:r w:rsidRPr="003927B6">
        <w:rPr>
          <w:sz w:val="24"/>
          <w:szCs w:val="24"/>
        </w:rPr>
        <w:t xml:space="preserve"> that more time is needed </w:t>
      </w:r>
      <w:r w:rsidR="00771A8F">
        <w:rPr>
          <w:sz w:val="24"/>
          <w:szCs w:val="24"/>
        </w:rPr>
        <w:t xml:space="preserve">by SIT members </w:t>
      </w:r>
      <w:r w:rsidRPr="003927B6">
        <w:rPr>
          <w:sz w:val="24"/>
          <w:szCs w:val="24"/>
        </w:rPr>
        <w:t>to strategize about systems barrier.</w:t>
      </w:r>
    </w:p>
    <w:p w14:paraId="61119A9D" w14:textId="27CBD75B" w:rsidR="00D70BFC" w:rsidRDefault="00D70BFC" w:rsidP="00800C53">
      <w:pPr>
        <w:spacing w:after="0"/>
        <w:rPr>
          <w:b/>
          <w:sz w:val="24"/>
          <w:szCs w:val="24"/>
        </w:rPr>
      </w:pPr>
    </w:p>
    <w:p w14:paraId="521193B3" w14:textId="075C2B79" w:rsidR="00AD4D9D" w:rsidRDefault="00AD4D9D" w:rsidP="00800C53">
      <w:pPr>
        <w:spacing w:after="0"/>
        <w:rPr>
          <w:b/>
          <w:sz w:val="24"/>
          <w:szCs w:val="24"/>
        </w:rPr>
      </w:pPr>
    </w:p>
    <w:p w14:paraId="75FC7494" w14:textId="711157BC" w:rsidR="00AD4D9D" w:rsidRDefault="00AD4D9D" w:rsidP="00800C53">
      <w:pPr>
        <w:spacing w:after="0"/>
        <w:rPr>
          <w:b/>
          <w:sz w:val="24"/>
          <w:szCs w:val="24"/>
        </w:rPr>
      </w:pPr>
    </w:p>
    <w:p w14:paraId="415FBECF" w14:textId="1127DA40" w:rsidR="00AD4D9D" w:rsidRDefault="00AD4D9D" w:rsidP="00800C53">
      <w:pPr>
        <w:spacing w:after="0"/>
        <w:rPr>
          <w:b/>
          <w:sz w:val="24"/>
          <w:szCs w:val="24"/>
        </w:rPr>
      </w:pPr>
    </w:p>
    <w:p w14:paraId="185EAA2A" w14:textId="77777777" w:rsidR="001E5D84" w:rsidRDefault="001E5D84" w:rsidP="00800C53">
      <w:pPr>
        <w:spacing w:after="0"/>
        <w:rPr>
          <w:b/>
          <w:sz w:val="24"/>
          <w:szCs w:val="24"/>
        </w:rPr>
      </w:pPr>
    </w:p>
    <w:p w14:paraId="6E8C0899" w14:textId="6B53AD7F" w:rsidR="00C626DE" w:rsidRDefault="00C626DE" w:rsidP="007107A6">
      <w:pPr>
        <w:pStyle w:val="ListParagraph"/>
        <w:spacing w:after="0" w:line="240" w:lineRule="auto"/>
        <w:jc w:val="center"/>
        <w:rPr>
          <w:rFonts w:ascii="Georgia" w:hAnsi="Georgia"/>
          <w:b/>
          <w:color w:val="002060"/>
          <w:sz w:val="24"/>
          <w:szCs w:val="24"/>
        </w:rPr>
      </w:pPr>
      <w:r w:rsidRPr="005312B6">
        <w:rPr>
          <w:rFonts w:ascii="Georgia" w:hAnsi="Georgia"/>
          <w:b/>
          <w:sz w:val="24"/>
          <w:szCs w:val="24"/>
        </w:rPr>
        <w:t>To find more information about Coordinated Services Plans</w:t>
      </w:r>
      <w:r w:rsidR="004B763F" w:rsidRPr="005312B6">
        <w:rPr>
          <w:rFonts w:ascii="Georgia" w:hAnsi="Georgia"/>
          <w:b/>
          <w:sz w:val="24"/>
          <w:szCs w:val="24"/>
        </w:rPr>
        <w:t>, LIT</w:t>
      </w:r>
      <w:r w:rsidRPr="005312B6">
        <w:rPr>
          <w:rFonts w:ascii="Georgia" w:hAnsi="Georgia"/>
          <w:b/>
          <w:sz w:val="24"/>
          <w:szCs w:val="24"/>
        </w:rPr>
        <w:t xml:space="preserve"> and</w:t>
      </w:r>
      <w:r w:rsidR="00A648BF">
        <w:rPr>
          <w:rFonts w:ascii="Georgia" w:hAnsi="Georgia"/>
          <w:b/>
          <w:sz w:val="24"/>
          <w:szCs w:val="24"/>
        </w:rPr>
        <w:t>/or</w:t>
      </w:r>
      <w:r w:rsidRPr="005312B6">
        <w:rPr>
          <w:rFonts w:ascii="Georgia" w:hAnsi="Georgia"/>
          <w:b/>
          <w:sz w:val="24"/>
          <w:szCs w:val="24"/>
        </w:rPr>
        <w:t xml:space="preserve"> SIT </w:t>
      </w:r>
      <w:r w:rsidR="0092227E">
        <w:rPr>
          <w:rFonts w:ascii="Georgia" w:hAnsi="Georgia"/>
          <w:b/>
          <w:sz w:val="24"/>
          <w:szCs w:val="24"/>
        </w:rPr>
        <w:t xml:space="preserve">go to: </w:t>
      </w:r>
      <w:hyperlink r:id="rId10" w:history="1">
        <w:r w:rsidR="00D90192" w:rsidRPr="00C81684">
          <w:rPr>
            <w:rStyle w:val="Hyperlink"/>
            <w:rFonts w:ascii="Georgia" w:hAnsi="Georgia"/>
            <w:b/>
            <w:sz w:val="24"/>
            <w:szCs w:val="24"/>
          </w:rPr>
          <w:t>www.act264.vt.gov</w:t>
        </w:r>
      </w:hyperlink>
    </w:p>
    <w:p w14:paraId="4FB344D2" w14:textId="38F56C40" w:rsidR="00D90192" w:rsidRDefault="00D90192" w:rsidP="007107A6">
      <w:pPr>
        <w:pStyle w:val="ListParagraph"/>
        <w:spacing w:after="0" w:line="240" w:lineRule="auto"/>
        <w:jc w:val="center"/>
        <w:rPr>
          <w:rFonts w:ascii="Georgia" w:hAnsi="Georgia"/>
          <w:sz w:val="24"/>
          <w:szCs w:val="24"/>
        </w:rPr>
      </w:pPr>
    </w:p>
    <w:p w14:paraId="1355FA2D" w14:textId="77777777" w:rsidR="00AD4D9D" w:rsidRDefault="00D90192" w:rsidP="00D90192">
      <w:pPr>
        <w:pStyle w:val="ListParagraph"/>
        <w:spacing w:after="0" w:line="240" w:lineRule="auto"/>
        <w:ind w:left="4320"/>
        <w:jc w:val="cente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p w14:paraId="014C9062" w14:textId="77777777" w:rsidR="00AD4D9D" w:rsidRDefault="00AD4D9D" w:rsidP="00D90192">
      <w:pPr>
        <w:pStyle w:val="ListParagraph"/>
        <w:spacing w:after="0" w:line="240" w:lineRule="auto"/>
        <w:ind w:left="4320"/>
        <w:jc w:val="center"/>
        <w:rPr>
          <w:rFonts w:ascii="Georgia" w:hAnsi="Georgia"/>
          <w:sz w:val="24"/>
          <w:szCs w:val="24"/>
        </w:rPr>
      </w:pPr>
    </w:p>
    <w:p w14:paraId="2ADF06A0" w14:textId="77777777" w:rsidR="00AD4D9D" w:rsidRDefault="00AD4D9D" w:rsidP="00D90192">
      <w:pPr>
        <w:pStyle w:val="ListParagraph"/>
        <w:spacing w:after="0" w:line="240" w:lineRule="auto"/>
        <w:ind w:left="4320"/>
        <w:jc w:val="center"/>
        <w:rPr>
          <w:rFonts w:ascii="Georgia" w:hAnsi="Georgia"/>
          <w:sz w:val="24"/>
          <w:szCs w:val="24"/>
        </w:rPr>
      </w:pPr>
      <w:r>
        <w:rPr>
          <w:rFonts w:ascii="Georgia" w:hAnsi="Georgia"/>
          <w:sz w:val="24"/>
          <w:szCs w:val="24"/>
        </w:rPr>
        <w:t xml:space="preserve">   </w:t>
      </w:r>
      <w:r w:rsidR="00D90192">
        <w:rPr>
          <w:rFonts w:ascii="Georgia" w:hAnsi="Georgia"/>
          <w:sz w:val="24"/>
          <w:szCs w:val="24"/>
        </w:rPr>
        <w:tab/>
      </w:r>
      <w:r w:rsidR="00D90192">
        <w:rPr>
          <w:rFonts w:ascii="Georgia" w:hAnsi="Georgia"/>
          <w:sz w:val="24"/>
          <w:szCs w:val="24"/>
        </w:rPr>
        <w:tab/>
      </w:r>
      <w:r>
        <w:rPr>
          <w:rFonts w:ascii="Georgia" w:hAnsi="Georgia"/>
          <w:sz w:val="24"/>
          <w:szCs w:val="24"/>
        </w:rPr>
        <w:tab/>
        <w:t xml:space="preserve">                                                                       </w:t>
      </w:r>
    </w:p>
    <w:p w14:paraId="6E3D5569" w14:textId="47E5CB98" w:rsidR="00D90192" w:rsidRPr="00D90192" w:rsidRDefault="00AD4D9D" w:rsidP="00D90192">
      <w:pPr>
        <w:pStyle w:val="ListParagraph"/>
        <w:spacing w:after="0" w:line="240" w:lineRule="auto"/>
        <w:ind w:left="4320"/>
        <w:jc w:val="center"/>
        <w:rPr>
          <w:rFonts w:ascii="Georgia" w:hAnsi="Georgia"/>
          <w:i/>
          <w:sz w:val="20"/>
          <w:szCs w:val="20"/>
        </w:rPr>
      </w:pPr>
      <w:r>
        <w:rPr>
          <w:rFonts w:ascii="Georgia" w:hAnsi="Georgia"/>
          <w:i/>
          <w:sz w:val="20"/>
          <w:szCs w:val="20"/>
        </w:rPr>
        <w:t xml:space="preserve">                                                        </w:t>
      </w:r>
      <w:r w:rsidR="00D90192" w:rsidRPr="00D90192">
        <w:rPr>
          <w:rFonts w:ascii="Georgia" w:hAnsi="Georgia"/>
          <w:i/>
          <w:sz w:val="20"/>
          <w:szCs w:val="20"/>
        </w:rPr>
        <w:t xml:space="preserve">R. </w:t>
      </w:r>
      <w:r w:rsidR="00F6770A">
        <w:rPr>
          <w:rFonts w:ascii="Georgia" w:hAnsi="Georgia"/>
          <w:i/>
          <w:sz w:val="20"/>
          <w:szCs w:val="20"/>
        </w:rPr>
        <w:t>8</w:t>
      </w:r>
      <w:r w:rsidR="00137A1C">
        <w:rPr>
          <w:rFonts w:ascii="Georgia" w:hAnsi="Georgia"/>
          <w:i/>
          <w:sz w:val="20"/>
          <w:szCs w:val="20"/>
        </w:rPr>
        <w:t>-2024</w:t>
      </w:r>
    </w:p>
    <w:sectPr w:rsidR="00D90192" w:rsidRPr="00D90192" w:rsidSect="007E68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80F5" w14:textId="77777777" w:rsidR="002F4761" w:rsidRDefault="002F4761" w:rsidP="00941C91">
      <w:pPr>
        <w:spacing w:after="0" w:line="240" w:lineRule="auto"/>
      </w:pPr>
      <w:r>
        <w:separator/>
      </w:r>
    </w:p>
  </w:endnote>
  <w:endnote w:type="continuationSeparator" w:id="0">
    <w:p w14:paraId="634CCF58" w14:textId="77777777" w:rsidR="002F4761" w:rsidRDefault="002F4761" w:rsidP="0094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6EC6" w14:textId="77777777" w:rsidR="00941C91" w:rsidRDefault="00941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FBF2" w14:textId="77777777" w:rsidR="00941C91" w:rsidRDefault="00941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C3CC" w14:textId="77777777" w:rsidR="00941C91" w:rsidRDefault="0094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5617" w14:textId="77777777" w:rsidR="002F4761" w:rsidRDefault="002F4761" w:rsidP="00941C91">
      <w:pPr>
        <w:spacing w:after="0" w:line="240" w:lineRule="auto"/>
      </w:pPr>
      <w:r>
        <w:separator/>
      </w:r>
    </w:p>
  </w:footnote>
  <w:footnote w:type="continuationSeparator" w:id="0">
    <w:p w14:paraId="50C4AEEF" w14:textId="77777777" w:rsidR="002F4761" w:rsidRDefault="002F4761" w:rsidP="00941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A3B6" w14:textId="77777777" w:rsidR="00941C91" w:rsidRDefault="0094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3564" w14:textId="77777777" w:rsidR="00941C91" w:rsidRDefault="00941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00C1" w14:textId="77777777" w:rsidR="00941C91" w:rsidRDefault="0094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137"/>
    <w:multiLevelType w:val="hybridMultilevel"/>
    <w:tmpl w:val="15FA87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50E45"/>
    <w:multiLevelType w:val="hybridMultilevel"/>
    <w:tmpl w:val="61C082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E368D"/>
    <w:multiLevelType w:val="hybridMultilevel"/>
    <w:tmpl w:val="F164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0EBE"/>
    <w:multiLevelType w:val="hybridMultilevel"/>
    <w:tmpl w:val="D88C16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EA2F54"/>
    <w:multiLevelType w:val="hybridMultilevel"/>
    <w:tmpl w:val="4CF81E08"/>
    <w:lvl w:ilvl="0" w:tplc="8B887D5A">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586B90"/>
    <w:multiLevelType w:val="hybridMultilevel"/>
    <w:tmpl w:val="A9F0E756"/>
    <w:lvl w:ilvl="0" w:tplc="7B12F81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992634"/>
    <w:multiLevelType w:val="hybridMultilevel"/>
    <w:tmpl w:val="D16A5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D1679"/>
    <w:multiLevelType w:val="hybridMultilevel"/>
    <w:tmpl w:val="7F428904"/>
    <w:lvl w:ilvl="0" w:tplc="76229982">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65839"/>
    <w:multiLevelType w:val="hybridMultilevel"/>
    <w:tmpl w:val="9CD07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71B9E"/>
    <w:multiLevelType w:val="hybridMultilevel"/>
    <w:tmpl w:val="649E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F3726"/>
    <w:multiLevelType w:val="hybridMultilevel"/>
    <w:tmpl w:val="F34E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15E98"/>
    <w:multiLevelType w:val="hybridMultilevel"/>
    <w:tmpl w:val="9154C896"/>
    <w:lvl w:ilvl="0" w:tplc="4EA45400">
      <w:start w:val="1"/>
      <w:numFmt w:val="bullet"/>
      <w:lvlText w:val="•"/>
      <w:lvlJc w:val="left"/>
      <w:pPr>
        <w:tabs>
          <w:tab w:val="num" w:pos="533"/>
        </w:tabs>
        <w:ind w:left="533"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77DF"/>
    <w:multiLevelType w:val="hybridMultilevel"/>
    <w:tmpl w:val="D85C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42205"/>
    <w:multiLevelType w:val="hybridMultilevel"/>
    <w:tmpl w:val="5C6C02FA"/>
    <w:lvl w:ilvl="0" w:tplc="AFB2DF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82365"/>
    <w:multiLevelType w:val="hybridMultilevel"/>
    <w:tmpl w:val="49C8140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F41230"/>
    <w:multiLevelType w:val="hybridMultilevel"/>
    <w:tmpl w:val="DF12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174D8"/>
    <w:multiLevelType w:val="hybridMultilevel"/>
    <w:tmpl w:val="824A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96F62"/>
    <w:multiLevelType w:val="hybridMultilevel"/>
    <w:tmpl w:val="A15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D085C"/>
    <w:multiLevelType w:val="hybridMultilevel"/>
    <w:tmpl w:val="B4CA3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B2F15"/>
    <w:multiLevelType w:val="hybridMultilevel"/>
    <w:tmpl w:val="7F428904"/>
    <w:lvl w:ilvl="0" w:tplc="76229982">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BE2CB4"/>
    <w:multiLevelType w:val="hybridMultilevel"/>
    <w:tmpl w:val="201C18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5498684">
    <w:abstractNumId w:val="15"/>
  </w:num>
  <w:num w:numId="2" w16cid:durableId="739668803">
    <w:abstractNumId w:val="3"/>
  </w:num>
  <w:num w:numId="3" w16cid:durableId="465242940">
    <w:abstractNumId w:val="17"/>
  </w:num>
  <w:num w:numId="4" w16cid:durableId="270168583">
    <w:abstractNumId w:val="8"/>
  </w:num>
  <w:num w:numId="5" w16cid:durableId="1012953698">
    <w:abstractNumId w:val="20"/>
  </w:num>
  <w:num w:numId="6" w16cid:durableId="464128755">
    <w:abstractNumId w:val="16"/>
  </w:num>
  <w:num w:numId="7" w16cid:durableId="1374426203">
    <w:abstractNumId w:val="13"/>
  </w:num>
  <w:num w:numId="8" w16cid:durableId="1714964855">
    <w:abstractNumId w:val="9"/>
  </w:num>
  <w:num w:numId="9" w16cid:durableId="1514298847">
    <w:abstractNumId w:val="18"/>
  </w:num>
  <w:num w:numId="10" w16cid:durableId="688869808">
    <w:abstractNumId w:val="5"/>
  </w:num>
  <w:num w:numId="11" w16cid:durableId="1197351085">
    <w:abstractNumId w:val="12"/>
  </w:num>
  <w:num w:numId="12" w16cid:durableId="746927207">
    <w:abstractNumId w:val="2"/>
  </w:num>
  <w:num w:numId="13" w16cid:durableId="1825580560">
    <w:abstractNumId w:val="1"/>
  </w:num>
  <w:num w:numId="14" w16cid:durableId="840119534">
    <w:abstractNumId w:val="14"/>
  </w:num>
  <w:num w:numId="15" w16cid:durableId="2142073612">
    <w:abstractNumId w:val="11"/>
  </w:num>
  <w:num w:numId="16" w16cid:durableId="1409961678">
    <w:abstractNumId w:val="4"/>
  </w:num>
  <w:num w:numId="17" w16cid:durableId="1127316794">
    <w:abstractNumId w:val="7"/>
  </w:num>
  <w:num w:numId="18" w16cid:durableId="325399382">
    <w:abstractNumId w:val="19"/>
  </w:num>
  <w:num w:numId="19" w16cid:durableId="34358440">
    <w:abstractNumId w:val="10"/>
  </w:num>
  <w:num w:numId="20" w16cid:durableId="1794864675">
    <w:abstractNumId w:val="6"/>
  </w:num>
  <w:num w:numId="21" w16cid:durableId="178750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66"/>
    <w:rsid w:val="00020006"/>
    <w:rsid w:val="00051B66"/>
    <w:rsid w:val="000657BC"/>
    <w:rsid w:val="00091485"/>
    <w:rsid w:val="000D329F"/>
    <w:rsid w:val="00105BCF"/>
    <w:rsid w:val="0012635A"/>
    <w:rsid w:val="00137A1C"/>
    <w:rsid w:val="00150C93"/>
    <w:rsid w:val="001778E0"/>
    <w:rsid w:val="00185218"/>
    <w:rsid w:val="001B0276"/>
    <w:rsid w:val="001B5B1C"/>
    <w:rsid w:val="001C2462"/>
    <w:rsid w:val="001C5F05"/>
    <w:rsid w:val="001C632B"/>
    <w:rsid w:val="001E5D84"/>
    <w:rsid w:val="0020364B"/>
    <w:rsid w:val="00247B70"/>
    <w:rsid w:val="002636D7"/>
    <w:rsid w:val="0027731C"/>
    <w:rsid w:val="00281A3E"/>
    <w:rsid w:val="00283A07"/>
    <w:rsid w:val="0028582D"/>
    <w:rsid w:val="002939D3"/>
    <w:rsid w:val="00296DE5"/>
    <w:rsid w:val="002A664A"/>
    <w:rsid w:val="002C54E5"/>
    <w:rsid w:val="002C611E"/>
    <w:rsid w:val="002C6786"/>
    <w:rsid w:val="002D69F9"/>
    <w:rsid w:val="002E06FF"/>
    <w:rsid w:val="002F4761"/>
    <w:rsid w:val="00314540"/>
    <w:rsid w:val="00333E95"/>
    <w:rsid w:val="00344559"/>
    <w:rsid w:val="00346B5B"/>
    <w:rsid w:val="00347851"/>
    <w:rsid w:val="003542DE"/>
    <w:rsid w:val="003910D1"/>
    <w:rsid w:val="003927B6"/>
    <w:rsid w:val="003A433D"/>
    <w:rsid w:val="003C0EDB"/>
    <w:rsid w:val="003F58A6"/>
    <w:rsid w:val="0040689C"/>
    <w:rsid w:val="00425EBC"/>
    <w:rsid w:val="00443BB1"/>
    <w:rsid w:val="004572D7"/>
    <w:rsid w:val="00467E2C"/>
    <w:rsid w:val="00475E65"/>
    <w:rsid w:val="004A52E5"/>
    <w:rsid w:val="004B763F"/>
    <w:rsid w:val="004C4E09"/>
    <w:rsid w:val="004E03D5"/>
    <w:rsid w:val="00502168"/>
    <w:rsid w:val="00531033"/>
    <w:rsid w:val="005312B6"/>
    <w:rsid w:val="00534A0A"/>
    <w:rsid w:val="00536410"/>
    <w:rsid w:val="005564E9"/>
    <w:rsid w:val="005721F7"/>
    <w:rsid w:val="005735B3"/>
    <w:rsid w:val="0057573A"/>
    <w:rsid w:val="005901FA"/>
    <w:rsid w:val="005D5F73"/>
    <w:rsid w:val="005F294C"/>
    <w:rsid w:val="005F37C3"/>
    <w:rsid w:val="005F7036"/>
    <w:rsid w:val="00601496"/>
    <w:rsid w:val="00666D78"/>
    <w:rsid w:val="00667C2A"/>
    <w:rsid w:val="006A464A"/>
    <w:rsid w:val="006B7115"/>
    <w:rsid w:val="006D2BE9"/>
    <w:rsid w:val="006D3A5D"/>
    <w:rsid w:val="006E11CB"/>
    <w:rsid w:val="007107A6"/>
    <w:rsid w:val="00717990"/>
    <w:rsid w:val="0073421B"/>
    <w:rsid w:val="00745E0D"/>
    <w:rsid w:val="007611D1"/>
    <w:rsid w:val="00765BED"/>
    <w:rsid w:val="00771A8F"/>
    <w:rsid w:val="00781B61"/>
    <w:rsid w:val="00790697"/>
    <w:rsid w:val="007A3225"/>
    <w:rsid w:val="007A58FA"/>
    <w:rsid w:val="007C4064"/>
    <w:rsid w:val="007C6D25"/>
    <w:rsid w:val="007D12EC"/>
    <w:rsid w:val="007D625D"/>
    <w:rsid w:val="007E01C8"/>
    <w:rsid w:val="007E6861"/>
    <w:rsid w:val="007F2B9F"/>
    <w:rsid w:val="00800C53"/>
    <w:rsid w:val="00825CD8"/>
    <w:rsid w:val="00843196"/>
    <w:rsid w:val="00885D7D"/>
    <w:rsid w:val="008959E8"/>
    <w:rsid w:val="008A3566"/>
    <w:rsid w:val="008C0F2A"/>
    <w:rsid w:val="008D15F0"/>
    <w:rsid w:val="008D6BD9"/>
    <w:rsid w:val="008E2CF5"/>
    <w:rsid w:val="009047A4"/>
    <w:rsid w:val="00906B90"/>
    <w:rsid w:val="00912354"/>
    <w:rsid w:val="0092227E"/>
    <w:rsid w:val="009254C9"/>
    <w:rsid w:val="00941C91"/>
    <w:rsid w:val="00971472"/>
    <w:rsid w:val="00A00EFF"/>
    <w:rsid w:val="00A35066"/>
    <w:rsid w:val="00A35A0F"/>
    <w:rsid w:val="00A5689F"/>
    <w:rsid w:val="00A648BF"/>
    <w:rsid w:val="00A65690"/>
    <w:rsid w:val="00A83555"/>
    <w:rsid w:val="00A968EA"/>
    <w:rsid w:val="00AA1122"/>
    <w:rsid w:val="00AC5EDC"/>
    <w:rsid w:val="00AD4D9D"/>
    <w:rsid w:val="00B22E54"/>
    <w:rsid w:val="00B377B0"/>
    <w:rsid w:val="00B82006"/>
    <w:rsid w:val="00B84C3F"/>
    <w:rsid w:val="00BE1C31"/>
    <w:rsid w:val="00BE3080"/>
    <w:rsid w:val="00BF437E"/>
    <w:rsid w:val="00BF6394"/>
    <w:rsid w:val="00C13DEB"/>
    <w:rsid w:val="00C2295D"/>
    <w:rsid w:val="00C324B3"/>
    <w:rsid w:val="00C626DE"/>
    <w:rsid w:val="00C70BCE"/>
    <w:rsid w:val="00C8560D"/>
    <w:rsid w:val="00CD2C2E"/>
    <w:rsid w:val="00CF163E"/>
    <w:rsid w:val="00CF2D8C"/>
    <w:rsid w:val="00D0589A"/>
    <w:rsid w:val="00D15266"/>
    <w:rsid w:val="00D20B24"/>
    <w:rsid w:val="00D27738"/>
    <w:rsid w:val="00D400E3"/>
    <w:rsid w:val="00D473CC"/>
    <w:rsid w:val="00D70BFC"/>
    <w:rsid w:val="00D90192"/>
    <w:rsid w:val="00DA278F"/>
    <w:rsid w:val="00DA7ADE"/>
    <w:rsid w:val="00DB5A15"/>
    <w:rsid w:val="00DC1E9E"/>
    <w:rsid w:val="00DD71F1"/>
    <w:rsid w:val="00DE3E06"/>
    <w:rsid w:val="00E07473"/>
    <w:rsid w:val="00E24BF6"/>
    <w:rsid w:val="00E34603"/>
    <w:rsid w:val="00E3740B"/>
    <w:rsid w:val="00E44CD9"/>
    <w:rsid w:val="00E83160"/>
    <w:rsid w:val="00E8586F"/>
    <w:rsid w:val="00E94516"/>
    <w:rsid w:val="00E977E4"/>
    <w:rsid w:val="00EE3483"/>
    <w:rsid w:val="00EE6B60"/>
    <w:rsid w:val="00EF702B"/>
    <w:rsid w:val="00F04F9C"/>
    <w:rsid w:val="00F245EA"/>
    <w:rsid w:val="00F622E3"/>
    <w:rsid w:val="00F6770A"/>
    <w:rsid w:val="00F949BD"/>
    <w:rsid w:val="00FA66E4"/>
    <w:rsid w:val="00FC0A5A"/>
    <w:rsid w:val="00FD3257"/>
    <w:rsid w:val="00FE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F319B"/>
  <w15:docId w15:val="{12A1FBE8-7F36-4523-9495-E86A98FA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B66"/>
    <w:rPr>
      <w:color w:val="0000FF" w:themeColor="hyperlink"/>
      <w:u w:val="single"/>
    </w:rPr>
  </w:style>
  <w:style w:type="paragraph" w:styleId="ListParagraph">
    <w:name w:val="List Paragraph"/>
    <w:basedOn w:val="Normal"/>
    <w:uiPriority w:val="34"/>
    <w:qFormat/>
    <w:rsid w:val="00A35A0F"/>
    <w:pPr>
      <w:ind w:left="720"/>
      <w:contextualSpacing/>
    </w:pPr>
  </w:style>
  <w:style w:type="paragraph" w:styleId="BalloonText">
    <w:name w:val="Balloon Text"/>
    <w:basedOn w:val="Normal"/>
    <w:link w:val="BalloonTextChar"/>
    <w:uiPriority w:val="99"/>
    <w:semiHidden/>
    <w:unhideWhenUsed/>
    <w:rsid w:val="00BF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37E"/>
    <w:rPr>
      <w:rFonts w:ascii="Tahoma" w:hAnsi="Tahoma" w:cs="Tahoma"/>
      <w:sz w:val="16"/>
      <w:szCs w:val="16"/>
    </w:rPr>
  </w:style>
  <w:style w:type="paragraph" w:styleId="Header">
    <w:name w:val="header"/>
    <w:basedOn w:val="Normal"/>
    <w:link w:val="HeaderChar"/>
    <w:uiPriority w:val="99"/>
    <w:unhideWhenUsed/>
    <w:rsid w:val="00941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91"/>
  </w:style>
  <w:style w:type="paragraph" w:styleId="Footer">
    <w:name w:val="footer"/>
    <w:basedOn w:val="Normal"/>
    <w:link w:val="FooterChar"/>
    <w:uiPriority w:val="99"/>
    <w:unhideWhenUsed/>
    <w:rsid w:val="00941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91"/>
  </w:style>
  <w:style w:type="table" w:styleId="TableGrid">
    <w:name w:val="Table Grid"/>
    <w:basedOn w:val="TableNormal"/>
    <w:uiPriority w:val="59"/>
    <w:rsid w:val="0057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0192"/>
    <w:rPr>
      <w:color w:val="605E5C"/>
      <w:shd w:val="clear" w:color="auto" w:fill="E1DFDD"/>
    </w:rPr>
  </w:style>
  <w:style w:type="character" w:styleId="CommentReference">
    <w:name w:val="annotation reference"/>
    <w:basedOn w:val="DefaultParagraphFont"/>
    <w:uiPriority w:val="99"/>
    <w:semiHidden/>
    <w:unhideWhenUsed/>
    <w:rsid w:val="00885D7D"/>
    <w:rPr>
      <w:sz w:val="16"/>
      <w:szCs w:val="16"/>
    </w:rPr>
  </w:style>
  <w:style w:type="paragraph" w:styleId="CommentText">
    <w:name w:val="annotation text"/>
    <w:basedOn w:val="Normal"/>
    <w:link w:val="CommentTextChar"/>
    <w:uiPriority w:val="99"/>
    <w:semiHidden/>
    <w:unhideWhenUsed/>
    <w:rsid w:val="00885D7D"/>
    <w:pPr>
      <w:spacing w:line="240" w:lineRule="auto"/>
    </w:pPr>
    <w:rPr>
      <w:sz w:val="20"/>
      <w:szCs w:val="20"/>
    </w:rPr>
  </w:style>
  <w:style w:type="character" w:customStyle="1" w:styleId="CommentTextChar">
    <w:name w:val="Comment Text Char"/>
    <w:basedOn w:val="DefaultParagraphFont"/>
    <w:link w:val="CommentText"/>
    <w:uiPriority w:val="99"/>
    <w:semiHidden/>
    <w:rsid w:val="00885D7D"/>
    <w:rPr>
      <w:sz w:val="20"/>
      <w:szCs w:val="20"/>
    </w:rPr>
  </w:style>
  <w:style w:type="paragraph" w:styleId="CommentSubject">
    <w:name w:val="annotation subject"/>
    <w:basedOn w:val="CommentText"/>
    <w:next w:val="CommentText"/>
    <w:link w:val="CommentSubjectChar"/>
    <w:uiPriority w:val="99"/>
    <w:semiHidden/>
    <w:unhideWhenUsed/>
    <w:rsid w:val="00885D7D"/>
    <w:rPr>
      <w:b/>
      <w:bCs/>
    </w:rPr>
  </w:style>
  <w:style w:type="character" w:customStyle="1" w:styleId="CommentSubjectChar">
    <w:name w:val="Comment Subject Char"/>
    <w:basedOn w:val="CommentTextChar"/>
    <w:link w:val="CommentSubject"/>
    <w:uiPriority w:val="99"/>
    <w:semiHidden/>
    <w:rsid w:val="00885D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e.Bilodeau@vermont.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t264.vt.gov" TargetMode="External"/><Relationship Id="rId4" Type="http://schemas.openxmlformats.org/officeDocument/2006/relationships/settings" Target="settings.xml"/><Relationship Id="rId9" Type="http://schemas.openxmlformats.org/officeDocument/2006/relationships/hyperlink" Target="mailto:Alicia.Hanrahan@vermont.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F861-66CD-4400-809A-D9C43DE4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Bilodeau, Cheryle</dc:creator>
  <cp:lastModifiedBy>Whitaker, Jessica</cp:lastModifiedBy>
  <cp:revision>2</cp:revision>
  <cp:lastPrinted>2016-09-20T18:38:00Z</cp:lastPrinted>
  <dcterms:created xsi:type="dcterms:W3CDTF">2024-08-15T18:24:00Z</dcterms:created>
  <dcterms:modified xsi:type="dcterms:W3CDTF">2024-08-15T18:24:00Z</dcterms:modified>
</cp:coreProperties>
</file>